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CA" w:rsidRDefault="002631CA" w:rsidP="008203B2">
      <w:pPr>
        <w:spacing w:after="0"/>
        <w:jc w:val="center"/>
        <w:rPr>
          <w:b/>
        </w:rPr>
      </w:pPr>
      <w:r>
        <w:rPr>
          <w:b/>
        </w:rPr>
        <w:t>Пояснительная записка</w:t>
      </w:r>
    </w:p>
    <w:p w:rsidR="002631CA" w:rsidRDefault="002631CA" w:rsidP="008203B2">
      <w:pPr>
        <w:spacing w:after="0"/>
        <w:jc w:val="center"/>
        <w:rPr>
          <w:b/>
        </w:rPr>
      </w:pPr>
      <w:r>
        <w:rPr>
          <w:b/>
        </w:rPr>
        <w:t>о внедрении успешной</w:t>
      </w:r>
      <w:r w:rsidRPr="001525FE">
        <w:rPr>
          <w:b/>
        </w:rPr>
        <w:t xml:space="preserve"> практик</w:t>
      </w:r>
      <w:r>
        <w:rPr>
          <w:b/>
        </w:rPr>
        <w:t>и №</w:t>
      </w:r>
      <w:r w:rsidR="000D17DA">
        <w:rPr>
          <w:b/>
        </w:rPr>
        <w:t>3</w:t>
      </w:r>
    </w:p>
    <w:p w:rsidR="000D17DA" w:rsidRDefault="000D17DA" w:rsidP="008203B2">
      <w:pPr>
        <w:spacing w:after="0"/>
        <w:jc w:val="center"/>
        <w:rPr>
          <w:b/>
        </w:rPr>
      </w:pPr>
      <w:r>
        <w:rPr>
          <w:b/>
        </w:rPr>
        <w:t>«</w:t>
      </w:r>
      <w:bookmarkStart w:id="0" w:name="_Hlk15401918"/>
      <w:bookmarkStart w:id="1" w:name="_Hlk15579646"/>
      <w:r>
        <w:rPr>
          <w:b/>
        </w:rPr>
        <w:t>П</w:t>
      </w:r>
      <w:r w:rsidRPr="000D17DA">
        <w:rPr>
          <w:b/>
        </w:rPr>
        <w:t>ринятие комплекса нормативных актов, устанавливающих основные направления инвестиционной политики муниципального образования и развития малого предпринимательства</w:t>
      </w:r>
      <w:bookmarkEnd w:id="0"/>
      <w:r>
        <w:rPr>
          <w:b/>
        </w:rPr>
        <w:t>»</w:t>
      </w:r>
    </w:p>
    <w:bookmarkEnd w:id="1"/>
    <w:p w:rsidR="002631CA" w:rsidRDefault="000D17DA" w:rsidP="000D17DA">
      <w:pPr>
        <w:spacing w:after="0"/>
        <w:jc w:val="center"/>
      </w:pPr>
      <w:r>
        <w:rPr>
          <w:b/>
        </w:rPr>
        <w:t xml:space="preserve">                                                                            </w:t>
      </w:r>
      <w:r w:rsidR="002631CA">
        <w:rPr>
          <w:b/>
        </w:rPr>
        <w:t xml:space="preserve"> </w:t>
      </w:r>
      <w:r w:rsidR="00A84E26">
        <w:t>«22</w:t>
      </w:r>
      <w:r w:rsidR="00035BDB">
        <w:t xml:space="preserve"> </w:t>
      </w:r>
      <w:r w:rsidR="002631CA">
        <w:t>»</w:t>
      </w:r>
      <w:r w:rsidR="00A84E26">
        <w:t xml:space="preserve">  июля  </w:t>
      </w:r>
      <w:bookmarkStart w:id="2" w:name="_GoBack"/>
      <w:bookmarkEnd w:id="2"/>
      <w:r w:rsidR="002631CA">
        <w:t>2019  г.</w:t>
      </w:r>
    </w:p>
    <w:p w:rsidR="000D17DA" w:rsidRPr="000D17DA" w:rsidRDefault="002631CA" w:rsidP="008203B2">
      <w:pPr>
        <w:spacing w:after="0"/>
        <w:ind w:firstLine="708"/>
        <w:jc w:val="both"/>
      </w:pPr>
      <w:r w:rsidRPr="00392AEF">
        <w:t>Одной из успешных муниципальных практик, представленных в Атласе муниципальных практик, является практика №</w:t>
      </w:r>
      <w:r w:rsidR="000D17DA">
        <w:t>3</w:t>
      </w:r>
      <w:r w:rsidRPr="00392AEF">
        <w:t xml:space="preserve"> </w:t>
      </w:r>
      <w:r w:rsidRPr="000D17DA">
        <w:t>«</w:t>
      </w:r>
      <w:r w:rsidR="000D17DA" w:rsidRPr="000D17DA">
        <w:t>Принятие комплекса нормативных актов, устанавливающих основные направления инвестиционной политики муниципального образования и развития малого предпринимательства»</w:t>
      </w:r>
    </w:p>
    <w:p w:rsidR="004377B8" w:rsidRDefault="004377B8" w:rsidP="008203B2">
      <w:pPr>
        <w:spacing w:after="0"/>
        <w:ind w:firstLine="708"/>
        <w:jc w:val="both"/>
      </w:pPr>
      <w:r>
        <w:t>В</w:t>
      </w:r>
      <w:r w:rsidR="00EC31F4">
        <w:t xml:space="preserve"> рамках внедрения данной практики,</w:t>
      </w:r>
      <w:r w:rsidR="00EC31F4" w:rsidRPr="00EC31F4">
        <w:t xml:space="preserve"> </w:t>
      </w:r>
      <w:r w:rsidR="00EC31F4">
        <w:t>а</w:t>
      </w:r>
      <w:r w:rsidR="00EC31F4" w:rsidRPr="00EC31F4">
        <w:t>дминистрацией муниципального образования «</w:t>
      </w:r>
      <w:r w:rsidR="00EC1F8A">
        <w:t>Светлогорский городской округ»</w:t>
      </w:r>
      <w:r w:rsidR="00EC31F4" w:rsidRPr="00EC31F4">
        <w:t xml:space="preserve"> был проведен</w:t>
      </w:r>
      <w:r w:rsidR="00EC31F4">
        <w:t xml:space="preserve"> анализ </w:t>
      </w:r>
      <w:r>
        <w:t xml:space="preserve"> действующих нормативно- правовых актов, устанавливающие  основные  направления  инвестиционной политике МО  и развитие  малого и среднего предпринимательства. В рамках данного анализа  был выявлен перечень правовых актов, устанавливающих</w:t>
      </w:r>
      <w:r w:rsidR="00B43D96">
        <w:t xml:space="preserve"> основные направления  инвестиционной  политики.</w:t>
      </w:r>
    </w:p>
    <w:p w:rsidR="006B08A7" w:rsidRPr="008877BB" w:rsidRDefault="00475708" w:rsidP="00853036">
      <w:pPr>
        <w:spacing w:after="0" w:line="360" w:lineRule="auto"/>
        <w:ind w:firstLine="708"/>
        <w:jc w:val="both"/>
        <w:rPr>
          <w:color w:val="000000"/>
        </w:rPr>
      </w:pPr>
      <w:r>
        <w:t xml:space="preserve">Одной из </w:t>
      </w:r>
      <w:r w:rsidR="006B08A7">
        <w:t xml:space="preserve">главных </w:t>
      </w:r>
      <w:r>
        <w:t>задач стратегии СЭР Светлогорского городского округа  до 2020 года является-</w:t>
      </w:r>
      <w:r w:rsidRPr="008877BB">
        <w:t>развитие  инвестиционной деятельности на территории округа.</w:t>
      </w:r>
      <w:r w:rsidR="006B08A7" w:rsidRPr="008877BB">
        <w:t xml:space="preserve"> Стратегией определены о</w:t>
      </w:r>
      <w:r w:rsidR="006B08A7" w:rsidRPr="008877BB">
        <w:rPr>
          <w:color w:val="000000"/>
        </w:rPr>
        <w:t>сновные направления развития инвестиционной деятельности</w:t>
      </w:r>
      <w:r w:rsidR="00B55547" w:rsidRPr="008877BB">
        <w:rPr>
          <w:color w:val="000000"/>
        </w:rPr>
        <w:t xml:space="preserve">  (решение районного </w:t>
      </w:r>
      <w:r w:rsidR="00B43D96" w:rsidRPr="008877BB">
        <w:rPr>
          <w:color w:val="000000"/>
        </w:rPr>
        <w:t>С</w:t>
      </w:r>
      <w:r w:rsidR="00B55547" w:rsidRPr="008877BB">
        <w:rPr>
          <w:color w:val="000000"/>
        </w:rPr>
        <w:t xml:space="preserve">овета депутатов от 26.12.2011 №55) </w:t>
      </w:r>
      <w:r w:rsidR="006B08A7" w:rsidRPr="008877BB">
        <w:rPr>
          <w:color w:val="000000"/>
        </w:rPr>
        <w:t>:</w:t>
      </w:r>
      <w:r w:rsidR="00B55547" w:rsidRPr="008877BB">
        <w:rPr>
          <w:color w:val="000000"/>
        </w:rPr>
        <w:t xml:space="preserve"> </w:t>
      </w:r>
    </w:p>
    <w:p w:rsidR="006B08A7" w:rsidRPr="008877BB" w:rsidRDefault="00853036" w:rsidP="00853036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8877BB">
        <w:rPr>
          <w:color w:val="000000"/>
        </w:rPr>
        <w:t xml:space="preserve">    1.</w:t>
      </w:r>
      <w:r w:rsidR="006B08A7" w:rsidRPr="008877BB">
        <w:rPr>
          <w:color w:val="000000"/>
        </w:rPr>
        <w:t>Усиление роли муниципального регулирования и стимулирования инвестиционной деятельности.</w:t>
      </w:r>
    </w:p>
    <w:p w:rsidR="006B08A7" w:rsidRPr="008877BB" w:rsidRDefault="00853036" w:rsidP="0085303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</w:pPr>
      <w:r w:rsidRPr="008877BB">
        <w:rPr>
          <w:color w:val="000000"/>
        </w:rPr>
        <w:t xml:space="preserve">    2.</w:t>
      </w:r>
      <w:r w:rsidR="006B08A7" w:rsidRPr="008877BB">
        <w:rPr>
          <w:color w:val="000000"/>
        </w:rPr>
        <w:t xml:space="preserve">Развитие системы муниципальной поддержки высокоэффективных и </w:t>
      </w:r>
      <w:r w:rsidR="006B08A7" w:rsidRPr="008877BB">
        <w:t>социально ориентированных инфраструктурных инвестиционных проектов</w:t>
      </w:r>
      <w:r w:rsidR="006B08A7" w:rsidRPr="008877BB">
        <w:rPr>
          <w:color w:val="000000"/>
        </w:rPr>
        <w:t xml:space="preserve"> за счет развития системы  муниципальных гарантий</w:t>
      </w:r>
      <w:r w:rsidR="006B08A7" w:rsidRPr="008877BB">
        <w:t xml:space="preserve"> в строгом соответствии с нормами муниципальной финансово-бюджетной политики, а так же привлечения внешних займов (в случае реализации значимых муниципальных проектов)</w:t>
      </w:r>
      <w:r w:rsidR="00B43D96" w:rsidRPr="008877BB">
        <w:t>.</w:t>
      </w:r>
    </w:p>
    <w:p w:rsidR="006B08A7" w:rsidRPr="008877BB" w:rsidRDefault="00853036" w:rsidP="0085303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</w:pPr>
      <w:r w:rsidRPr="008877BB">
        <w:t xml:space="preserve">     3.</w:t>
      </w:r>
      <w:r w:rsidR="006B08A7" w:rsidRPr="008877BB">
        <w:t>Поддержка малого и среднего бизнеса в рамках принятых муниципальных программ.</w:t>
      </w:r>
    </w:p>
    <w:p w:rsidR="004377B8" w:rsidRPr="008877BB" w:rsidRDefault="00853036" w:rsidP="00853036">
      <w:pPr>
        <w:spacing w:after="0" w:line="360" w:lineRule="auto"/>
        <w:jc w:val="both"/>
      </w:pPr>
      <w:r w:rsidRPr="008877BB">
        <w:rPr>
          <w:color w:val="000000"/>
        </w:rPr>
        <w:lastRenderedPageBreak/>
        <w:t xml:space="preserve">     4.</w:t>
      </w:r>
      <w:r w:rsidR="006B08A7" w:rsidRPr="008877BB">
        <w:rPr>
          <w:color w:val="000000"/>
        </w:rPr>
        <w:t>Создание условий  для соблюдения законных прав и интересов инвесторов</w:t>
      </w:r>
    </w:p>
    <w:p w:rsidR="004377B8" w:rsidRDefault="00B55547" w:rsidP="008203B2">
      <w:pPr>
        <w:spacing w:after="0"/>
        <w:ind w:firstLine="708"/>
        <w:jc w:val="both"/>
      </w:pPr>
      <w:r>
        <w:t>Кроме того, ключевые  приоритеты социально- экономического развития Светлогорского городского округа  приведены в Инвестиционном паспорте   муниципального образования</w:t>
      </w:r>
      <w:r w:rsidR="00B5482A">
        <w:t>, в инвестиционной декларации</w:t>
      </w:r>
      <w:r w:rsidR="000C0510">
        <w:t xml:space="preserve"> </w:t>
      </w:r>
      <w:r w:rsidR="00B5482A">
        <w:t>(меморандуме</w:t>
      </w:r>
      <w:r w:rsidR="00B43D96">
        <w:t>,</w:t>
      </w:r>
      <w:r w:rsidR="00244381">
        <w:t xml:space="preserve">  постановление администрации №663 от 3.12..2018 г.</w:t>
      </w:r>
      <w:r w:rsidR="00B5482A">
        <w:t>)</w:t>
      </w:r>
      <w:r w:rsidR="000C0510">
        <w:t xml:space="preserve"> и в </w:t>
      </w:r>
      <w:r w:rsidR="00B5482A">
        <w:t>инвестиционном послании</w:t>
      </w:r>
      <w:r w:rsidR="000C0510">
        <w:t xml:space="preserve"> главы администрации</w:t>
      </w:r>
      <w:r w:rsidR="00244381">
        <w:t>.</w:t>
      </w:r>
    </w:p>
    <w:p w:rsidR="00860F97" w:rsidRDefault="00244381" w:rsidP="008203B2">
      <w:pPr>
        <w:spacing w:after="0"/>
        <w:ind w:firstLine="708"/>
        <w:jc w:val="both"/>
      </w:pPr>
      <w:r>
        <w:t xml:space="preserve"> Помимо нормативных</w:t>
      </w:r>
      <w:r w:rsidR="0005018F">
        <w:t xml:space="preserve"> правовых актов, формирующих основные направления и приоритеты инвестиционной политики в муниципальном образовании «Светлогорский городской округ» действует  комплекс правовых актов, предусматривающие предоставление льгот и механизмов поддержки организаций, осуществляющих инвестиционную деятельность</w:t>
      </w:r>
      <w:r w:rsidR="00860F97">
        <w:t>.</w:t>
      </w:r>
    </w:p>
    <w:p w:rsidR="00860F97" w:rsidRPr="00014EBE" w:rsidRDefault="00860F97" w:rsidP="00014EBE">
      <w:pPr>
        <w:spacing w:after="0"/>
        <w:ind w:firstLine="708"/>
        <w:jc w:val="both"/>
        <w:rPr>
          <w:rFonts w:eastAsia="Calibri"/>
          <w:bCs/>
          <w:lang w:eastAsia="ru-RU"/>
        </w:rPr>
      </w:pPr>
      <w:r>
        <w:t>В соответствии с требованиями Федерального закона  от 24.07.2007 г.№209-ФЗ» О развитии малого и среднего предпринимательства в Российской Федерации» и от 26.07.2006  №135- ФЗ «О развитии конкуренции»</w:t>
      </w:r>
      <w:r w:rsidR="00014EBE">
        <w:t xml:space="preserve"> решением окружного Совета депутатов от 24.12.2018 г№82  был утверждён </w:t>
      </w:r>
      <w:r w:rsidRPr="00014EBE">
        <w:rPr>
          <w:bCs/>
        </w:rPr>
        <w:t xml:space="preserve"> </w:t>
      </w:r>
      <w:hyperlink r:id="rId5" w:history="1">
        <w:r w:rsidR="00014EBE">
          <w:rPr>
            <w:rFonts w:eastAsia="Calibri"/>
            <w:bCs/>
            <w:lang w:eastAsia="ru-RU"/>
          </w:rPr>
          <w:t>П</w:t>
        </w:r>
        <w:r w:rsidRPr="00014EBE">
          <w:rPr>
            <w:rFonts w:eastAsia="Calibri"/>
            <w:bCs/>
            <w:lang w:eastAsia="ru-RU"/>
          </w:rPr>
          <w:t>оряд</w:t>
        </w:r>
      </w:hyperlink>
      <w:r w:rsidR="00014EBE">
        <w:rPr>
          <w:rFonts w:eastAsia="Calibri"/>
          <w:bCs/>
          <w:lang w:eastAsia="ru-RU"/>
        </w:rPr>
        <w:t>ок</w:t>
      </w:r>
      <w:r w:rsidRPr="00014EBE">
        <w:rPr>
          <w:rFonts w:eastAsia="Calibri"/>
          <w:bCs/>
          <w:lang w:eastAsia="ru-RU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14EBE">
        <w:rPr>
          <w:rFonts w:eastAsia="Calibri"/>
          <w:bCs/>
          <w:lang w:eastAsia="ru-RU"/>
        </w:rPr>
        <w:t>.</w:t>
      </w:r>
    </w:p>
    <w:p w:rsidR="00B55547" w:rsidRDefault="00860F97" w:rsidP="008203B2">
      <w:pPr>
        <w:spacing w:after="0"/>
        <w:ind w:firstLine="708"/>
        <w:jc w:val="both"/>
        <w:rPr>
          <w:bCs/>
        </w:rPr>
      </w:pPr>
      <w:r w:rsidRPr="00014EBE">
        <w:rPr>
          <w:bCs/>
        </w:rPr>
        <w:t>Постановлением администрации от 12.01.2018 г.№4 утвержден  переч</w:t>
      </w:r>
      <w:r w:rsidR="00014EBE">
        <w:rPr>
          <w:bCs/>
        </w:rPr>
        <w:t>е</w:t>
      </w:r>
      <w:r w:rsidRPr="00014EBE">
        <w:rPr>
          <w:bCs/>
        </w:rPr>
        <w:t>нь недвижимого муниципального имущества муниципального образования городское поселение «Город Светлогорск»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</w:t>
      </w:r>
      <w:r w:rsidR="00014EBE">
        <w:rPr>
          <w:bCs/>
        </w:rPr>
        <w:t>.</w:t>
      </w:r>
      <w:r w:rsidR="00051CAD">
        <w:rPr>
          <w:bCs/>
        </w:rPr>
        <w:t xml:space="preserve"> Из-за отсутствие в муниципальной собственности  вышеуказанных объектов в перечень включен только один объект.</w:t>
      </w:r>
    </w:p>
    <w:p w:rsidR="00051CAD" w:rsidRPr="00E44D85" w:rsidRDefault="00E44D85" w:rsidP="00E44D8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051CAD" w:rsidRPr="00E44D85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МО «Светлогорский городской округ» от 2 июля 2019 г. №564</w:t>
      </w:r>
      <w:r w:rsidR="00051CAD" w:rsidRPr="00E44D85">
        <w:rPr>
          <w:rFonts w:ascii="Times New Roman" w:hAnsi="Times New Roman" w:cs="Times New Roman"/>
          <w:b w:val="0"/>
          <w:bCs/>
          <w:sz w:val="28"/>
          <w:szCs w:val="28"/>
        </w:rPr>
        <w:t xml:space="preserve"> создании рабочей группы по вопросам оказания имущественной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51CAD" w:rsidRPr="00E44D85">
        <w:rPr>
          <w:rFonts w:ascii="Times New Roman" w:hAnsi="Times New Roman" w:cs="Times New Roman"/>
          <w:b w:val="0"/>
          <w:bCs/>
          <w:sz w:val="28"/>
          <w:szCs w:val="28"/>
        </w:rPr>
        <w:t>поддержки субъектам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51CAD" w:rsidRPr="00E44D85">
        <w:rPr>
          <w:rFonts w:ascii="Times New Roman" w:hAnsi="Times New Roman" w:cs="Times New Roman"/>
          <w:b w:val="0"/>
          <w:bCs/>
          <w:sz w:val="28"/>
          <w:szCs w:val="28"/>
        </w:rPr>
        <w:t>администрацией муниципального образования «Светлогорский городской округ»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51CAD" w:rsidRDefault="00051CAD" w:rsidP="00E44D85">
      <w:pPr>
        <w:spacing w:after="0"/>
        <w:ind w:firstLine="708"/>
        <w:jc w:val="both"/>
        <w:rPr>
          <w:bCs/>
        </w:rPr>
      </w:pPr>
      <w:r>
        <w:rPr>
          <w:bCs/>
        </w:rPr>
        <w:lastRenderedPageBreak/>
        <w:t xml:space="preserve"> В 2018 году создан общественный Совет по </w:t>
      </w:r>
      <w:r w:rsidR="00E44D85">
        <w:rPr>
          <w:bCs/>
        </w:rPr>
        <w:t>улучшению инвестиционного</w:t>
      </w:r>
      <w:r>
        <w:rPr>
          <w:bCs/>
        </w:rPr>
        <w:t xml:space="preserve"> климата и развитию предпринимательства при главе администрации муниципального образования «</w:t>
      </w:r>
      <w:r w:rsidR="00E44D85">
        <w:rPr>
          <w:bCs/>
        </w:rPr>
        <w:t>С</w:t>
      </w:r>
      <w:r>
        <w:rPr>
          <w:bCs/>
        </w:rPr>
        <w:t>ветлогорский городской округ»</w:t>
      </w:r>
      <w:r w:rsidR="00E44D85">
        <w:rPr>
          <w:bCs/>
        </w:rPr>
        <w:t>. В связи с преобразованием администрации МО «Светлогорский район» в администрацию МО «Светлогорский городской округ» разработано новое положение о Совете. (постановление администрации МО «Светлогорский городской округ» от 16.04.2019 г. №564).</w:t>
      </w:r>
    </w:p>
    <w:p w:rsidR="00853036" w:rsidRPr="00853036" w:rsidRDefault="00051CAD" w:rsidP="00853036">
      <w:pPr>
        <w:spacing w:after="0"/>
        <w:ind w:firstLine="708"/>
        <w:jc w:val="both"/>
      </w:pPr>
      <w:r>
        <w:rPr>
          <w:bCs/>
        </w:rPr>
        <w:t xml:space="preserve"> </w:t>
      </w:r>
      <w:r w:rsidR="00BC5C4C" w:rsidRPr="000F0AF2">
        <w:rPr>
          <w:bCs/>
          <w:color w:val="000000"/>
        </w:rPr>
        <w:t>Разработан административный регламент</w:t>
      </w:r>
      <w:r w:rsidR="00BC5C4C" w:rsidRPr="000F0AF2">
        <w:rPr>
          <w:bCs/>
        </w:rPr>
        <w:t xml:space="preserve"> предоставления муниципальной услуги «Оказание консультационных услуг субъектам малого и среднего предпринимательства»</w:t>
      </w:r>
      <w:r w:rsidR="00BC5C4C">
        <w:rPr>
          <w:bCs/>
        </w:rPr>
        <w:t xml:space="preserve"> (постановление от 05.03.2019 г. №200). </w:t>
      </w:r>
      <w:r w:rsidR="00853036">
        <w:rPr>
          <w:bCs/>
        </w:rPr>
        <w:t xml:space="preserve">        </w:t>
      </w:r>
      <w:r w:rsidR="00BC5C4C">
        <w:rPr>
          <w:bCs/>
        </w:rPr>
        <w:t>Данная услуга внесена в реестр муниципальных услуг которая может оказываться через МФЦ.</w:t>
      </w:r>
      <w:r w:rsidR="00853036" w:rsidRPr="00853036">
        <w:t xml:space="preserve"> За 2018 год оказано более 15 000 услуг, связанных с консультационной и информационной поддержкой предпринимателей.</w:t>
      </w:r>
    </w:p>
    <w:p w:rsidR="00BC5C4C" w:rsidRDefault="00853036" w:rsidP="00BC5C4C">
      <w:pPr>
        <w:spacing w:after="0"/>
        <w:ind w:firstLine="708"/>
        <w:jc w:val="both"/>
        <w:rPr>
          <w:bCs/>
        </w:rPr>
      </w:pPr>
      <w:r>
        <w:rPr>
          <w:bCs/>
        </w:rPr>
        <w:t>В целях снижения  финансовых издержек инвесторов на реализацию инвестиционных проектов за счет исключения  необходимости обращаться в различные органы местного самоуправления и организации, администрацией  разработан и утвержден регламент «Сопровождение инвестиционных проектов по принципу одного окна» (постановление администрации от</w:t>
      </w:r>
      <w:r w:rsidR="006C24DA">
        <w:rPr>
          <w:bCs/>
        </w:rPr>
        <w:t xml:space="preserve"> 05.03.2019 г. №199)</w:t>
      </w:r>
      <w:r w:rsidR="00B43D96">
        <w:rPr>
          <w:bCs/>
        </w:rPr>
        <w:t>.</w:t>
      </w:r>
    </w:p>
    <w:p w:rsidR="00315923" w:rsidRDefault="00315923" w:rsidP="00BC5C4C">
      <w:pPr>
        <w:spacing w:after="0"/>
        <w:ind w:firstLine="708"/>
        <w:jc w:val="both"/>
        <w:rPr>
          <w:bCs/>
        </w:rPr>
      </w:pPr>
      <w:r>
        <w:rPr>
          <w:bCs/>
        </w:rPr>
        <w:t xml:space="preserve"> В разделе «Инвестору» разработан  подраздел «Обратная связь». </w:t>
      </w:r>
    </w:p>
    <w:p w:rsidR="00315923" w:rsidRPr="000F0AF2" w:rsidRDefault="00315923" w:rsidP="00BC5C4C">
      <w:pPr>
        <w:spacing w:after="0"/>
        <w:ind w:firstLine="708"/>
        <w:jc w:val="both"/>
        <w:rPr>
          <w:bCs/>
        </w:rPr>
      </w:pPr>
      <w:r>
        <w:rPr>
          <w:bCs/>
        </w:rPr>
        <w:t xml:space="preserve"> В данном раздел любой СМСП (инвестор) может задать вопрос, в том числе и главе администрации и главе муниципального образования Светлогорский городской округ. Постановлением администрации определён круг лиц, ответственных за привлечение инвестиций.  </w:t>
      </w:r>
    </w:p>
    <w:p w:rsidR="00BC5C4C" w:rsidRPr="00D209C7" w:rsidRDefault="00BC5C4C" w:rsidP="00BC5C4C">
      <w:pPr>
        <w:spacing w:after="0"/>
        <w:ind w:firstLine="708"/>
        <w:jc w:val="both"/>
      </w:pPr>
      <w:r>
        <w:t xml:space="preserve">Экономическим отделом разработана программа </w:t>
      </w:r>
      <w:r w:rsidRPr="00D209C7">
        <w:t xml:space="preserve"> </w:t>
      </w:r>
      <w:r w:rsidRPr="000F0AF2">
        <w:t>«Развития малого и среднего предпринимательства (постановление от 11.03.2</w:t>
      </w:r>
      <w:r>
        <w:t>019 г. №210).</w:t>
      </w:r>
    </w:p>
    <w:p w:rsidR="00BC5C4C" w:rsidRPr="00D209C7" w:rsidRDefault="00BC5C4C" w:rsidP="00BC5C4C">
      <w:pPr>
        <w:spacing w:after="0"/>
        <w:ind w:firstLine="708"/>
        <w:jc w:val="both"/>
      </w:pPr>
      <w:r w:rsidRPr="00D209C7">
        <w:t xml:space="preserve">Общий объем финансирования Программы составляет </w:t>
      </w:r>
      <w:r>
        <w:t>900</w:t>
      </w:r>
      <w:r w:rsidRPr="00D209C7">
        <w:t xml:space="preserve"> тыс.</w:t>
      </w:r>
      <w:r w:rsidR="00802A53">
        <w:t xml:space="preserve"> </w:t>
      </w:r>
      <w:r w:rsidRPr="00D209C7">
        <w:t>руб</w:t>
      </w:r>
      <w:r>
        <w:t>лей, в том числе на 2019 год 300 тыс. рублей.</w:t>
      </w:r>
      <w:r w:rsidRPr="00D209C7">
        <w:t xml:space="preserve"> </w:t>
      </w:r>
    </w:p>
    <w:p w:rsidR="00BC5C4C" w:rsidRDefault="00BC5C4C" w:rsidP="00BC5C4C">
      <w:pPr>
        <w:spacing w:after="0"/>
        <w:ind w:firstLine="708"/>
        <w:jc w:val="both"/>
      </w:pPr>
      <w:r w:rsidRPr="00D209C7">
        <w:t xml:space="preserve">Основными мероприятиями Программы являются: консультирование субъектов МСП; организация и проведение рабочих встреч по предпринимательству; проведение семинаров с привлечением профессиональных тренеров для повышения квалификации; предоставлении субсидий на компенсацию части затрат, связанных с приобретением оборудования. </w:t>
      </w:r>
    </w:p>
    <w:p w:rsidR="00315923" w:rsidRPr="00315923" w:rsidRDefault="00315923" w:rsidP="00315923">
      <w:pPr>
        <w:pStyle w:val="a7"/>
        <w:kinsoku w:val="0"/>
        <w:overflowPunct w:val="0"/>
        <w:spacing w:before="0" w:beforeAutospacing="0" w:after="0" w:afterAutospacing="0" w:line="276" w:lineRule="auto"/>
        <w:ind w:firstLine="850"/>
        <w:jc w:val="both"/>
        <w:textAlignment w:val="baseline"/>
      </w:pPr>
      <w:r w:rsidRPr="00315923">
        <w:rPr>
          <w:rFonts w:eastAsiaTheme="minorEastAsia" w:cstheme="minorBidi"/>
          <w:kern w:val="24"/>
          <w:sz w:val="28"/>
          <w:szCs w:val="28"/>
        </w:rPr>
        <w:t>В рамках реализации программы в 2014</w:t>
      </w:r>
      <w:r>
        <w:rPr>
          <w:rFonts w:eastAsiaTheme="minorEastAsia" w:cstheme="minorBidi"/>
          <w:kern w:val="24"/>
          <w:sz w:val="28"/>
          <w:szCs w:val="28"/>
        </w:rPr>
        <w:t>-2015</w:t>
      </w:r>
      <w:r w:rsidRPr="00315923">
        <w:rPr>
          <w:rFonts w:eastAsiaTheme="minorEastAsia" w:cstheme="minorBidi"/>
          <w:kern w:val="24"/>
          <w:sz w:val="28"/>
          <w:szCs w:val="28"/>
        </w:rPr>
        <w:t xml:space="preserve"> г</w:t>
      </w:r>
      <w:r>
        <w:rPr>
          <w:rFonts w:eastAsiaTheme="minorEastAsia" w:cstheme="minorBidi"/>
          <w:kern w:val="24"/>
          <w:sz w:val="28"/>
          <w:szCs w:val="28"/>
        </w:rPr>
        <w:t>.</w:t>
      </w:r>
      <w:r w:rsidRPr="00315923">
        <w:rPr>
          <w:rFonts w:eastAsiaTheme="minorEastAsia" w:cstheme="minorBidi"/>
          <w:kern w:val="24"/>
          <w:sz w:val="28"/>
          <w:szCs w:val="28"/>
        </w:rPr>
        <w:t xml:space="preserve"> было освоено бюджетных средств в сумме 705,6 тыс. рублей.</w:t>
      </w:r>
    </w:p>
    <w:p w:rsidR="00315923" w:rsidRPr="00315923" w:rsidRDefault="00315923" w:rsidP="00315923">
      <w:pPr>
        <w:pStyle w:val="a7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rFonts w:eastAsiaTheme="minorEastAsia" w:cstheme="minorBidi"/>
          <w:kern w:val="24"/>
          <w:sz w:val="28"/>
          <w:szCs w:val="28"/>
        </w:rPr>
        <w:t xml:space="preserve">           </w:t>
      </w:r>
      <w:r w:rsidRPr="00315923">
        <w:rPr>
          <w:rFonts w:eastAsiaTheme="minorEastAsia" w:cstheme="minorBidi"/>
          <w:kern w:val="24"/>
          <w:sz w:val="28"/>
          <w:szCs w:val="28"/>
        </w:rPr>
        <w:t xml:space="preserve">По мероприятию программы: «Субсидирование на конкурсной основе  части затрат субъектов МСП», связанных с приобретением оборудования в </w:t>
      </w:r>
      <w:r w:rsidRPr="00315923">
        <w:rPr>
          <w:rFonts w:eastAsiaTheme="minorEastAsia" w:cstheme="minorBidi"/>
          <w:kern w:val="24"/>
          <w:sz w:val="28"/>
          <w:szCs w:val="28"/>
        </w:rPr>
        <w:lastRenderedPageBreak/>
        <w:t>целях создания и (или) развития, и (или) модернизации производства товаров (работ, услуг) »  6  предпринимателей получили гранты.</w:t>
      </w:r>
    </w:p>
    <w:p w:rsidR="00B55547" w:rsidRDefault="00BC5C4C" w:rsidP="00315923">
      <w:pPr>
        <w:spacing w:after="0"/>
        <w:ind w:firstLine="708"/>
        <w:jc w:val="both"/>
      </w:pPr>
      <w:r w:rsidRPr="00D209C7">
        <w:t>Информация о проведении мероприятий для СМСП публикуется в местной газете «</w:t>
      </w:r>
      <w:r>
        <w:t>Вестник Светлогорска»</w:t>
      </w:r>
      <w:r w:rsidRPr="00D209C7">
        <w:t>»</w:t>
      </w:r>
      <w:r>
        <w:t xml:space="preserve"> и размещается </w:t>
      </w:r>
      <w:r w:rsidRPr="00D209C7">
        <w:t>на официальном сайте администрации</w:t>
      </w:r>
      <w:r w:rsidR="006C24DA">
        <w:t>.</w:t>
      </w:r>
    </w:p>
    <w:p w:rsidR="006C24DA" w:rsidRDefault="006C24DA" w:rsidP="006C24DA">
      <w:pPr>
        <w:spacing w:after="0"/>
        <w:ind w:firstLine="708"/>
        <w:jc w:val="both"/>
      </w:pPr>
      <w:r>
        <w:t xml:space="preserve">Разработано положение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лицам- производителям товаров, работ и услуг, утвержденное постановлением администрации от 13.06.2017г. №298 </w:t>
      </w:r>
      <w:r w:rsidR="006C4FA5">
        <w:t xml:space="preserve">. </w:t>
      </w:r>
      <w:r>
        <w:t>Данной субсидией воспользовался  ОАО «Светлогорскавто».</w:t>
      </w:r>
    </w:p>
    <w:p w:rsidR="008877BB" w:rsidRDefault="008877BB" w:rsidP="006C24DA">
      <w:pPr>
        <w:spacing w:after="0"/>
        <w:ind w:firstLine="708"/>
        <w:jc w:val="both"/>
      </w:pPr>
      <w:r>
        <w:t xml:space="preserve">В настоящее время в разработке находятся положения, определяющие: </w:t>
      </w:r>
      <w:r w:rsidRPr="008877BB">
        <w:t>порядок отбора заявок для предоставления поддержки;</w:t>
      </w:r>
      <w:r>
        <w:t xml:space="preserve"> </w:t>
      </w:r>
      <w:r w:rsidRPr="008877BB">
        <w:t xml:space="preserve">критерии отбора инвестиционных и предпринимательских проектов для предоставления поддержки; </w:t>
      </w:r>
      <w:r>
        <w:t xml:space="preserve">порядок </w:t>
      </w:r>
      <w:r w:rsidRPr="008877BB">
        <w:t>мониторинг</w:t>
      </w:r>
      <w:r>
        <w:t>а</w:t>
      </w:r>
      <w:r w:rsidRPr="008877BB">
        <w:t xml:space="preserve"> и оценк</w:t>
      </w:r>
      <w:r>
        <w:t>и</w:t>
      </w:r>
      <w:r w:rsidRPr="008877BB">
        <w:t xml:space="preserve"> социально-экономической эффективности инвестиционных и предпринимательских проектов, получивших поддержку</w:t>
      </w:r>
      <w:r>
        <w:t xml:space="preserve">. </w:t>
      </w:r>
    </w:p>
    <w:p w:rsidR="00037C7A" w:rsidRPr="00B43D96" w:rsidRDefault="00037C7A" w:rsidP="006C24DA">
      <w:pPr>
        <w:spacing w:after="0"/>
        <w:ind w:firstLine="708"/>
        <w:jc w:val="both"/>
      </w:pPr>
      <w:r w:rsidRPr="00B43D96">
        <w:t xml:space="preserve">С 2016 года </w:t>
      </w:r>
      <w:r w:rsidR="00B43D96">
        <w:t xml:space="preserve"> определён орган исполнительной власти в сфере </w:t>
      </w:r>
      <w:r w:rsidRPr="00B43D96">
        <w:t xml:space="preserve"> муниципально-частно</w:t>
      </w:r>
      <w:r w:rsidR="00802A53">
        <w:t>го</w:t>
      </w:r>
      <w:r w:rsidRPr="00B43D96">
        <w:t xml:space="preserve"> партнерств</w:t>
      </w:r>
      <w:r w:rsidR="00802A53">
        <w:t>а</w:t>
      </w:r>
      <w:r w:rsidRPr="00B43D96">
        <w:t xml:space="preserve"> в муниципальном образовании «Светлогорский городской округ»</w:t>
      </w:r>
      <w:r w:rsidR="00802A53">
        <w:t>,</w:t>
      </w:r>
      <w:r w:rsidRPr="00B43D96">
        <w:t xml:space="preserve"> принято</w:t>
      </w:r>
      <w:r w:rsidR="00802A53">
        <w:t xml:space="preserve"> </w:t>
      </w:r>
      <w:r w:rsidRPr="00B43D96">
        <w:t xml:space="preserve"> р</w:t>
      </w:r>
      <w:r w:rsidR="00B43D96" w:rsidRPr="00B43D96">
        <w:t xml:space="preserve">аспоряжение </w:t>
      </w:r>
      <w:r w:rsidRPr="00B43D96">
        <w:t xml:space="preserve"> районного Совета депутатов от</w:t>
      </w:r>
      <w:r w:rsidR="00B43D96">
        <w:t xml:space="preserve"> </w:t>
      </w:r>
      <w:r w:rsidR="00B43D96" w:rsidRPr="00B43D96">
        <w:t>07 июля 2016 года.</w:t>
      </w:r>
      <w:r w:rsidRPr="00B43D96">
        <w:t xml:space="preserve"> </w:t>
      </w:r>
      <w:r w:rsidR="00B43D96">
        <w:t xml:space="preserve"> </w:t>
      </w:r>
      <w:r w:rsidR="00802A53">
        <w:t>В настоящее время у</w:t>
      </w:r>
      <w:r w:rsidR="00B43D96">
        <w:t xml:space="preserve"> муниципалитета отсутствуют  заключенны</w:t>
      </w:r>
      <w:r w:rsidR="00802A53">
        <w:t>е</w:t>
      </w:r>
      <w:r w:rsidR="00B43D96">
        <w:t xml:space="preserve"> соглашени</w:t>
      </w:r>
      <w:r w:rsidR="00802A53">
        <w:t>я</w:t>
      </w:r>
      <w:r w:rsidR="00B43D96">
        <w:t xml:space="preserve"> о муниципально -частном партнёрстве.</w:t>
      </w:r>
    </w:p>
    <w:p w:rsidR="00414164" w:rsidRPr="00414164" w:rsidRDefault="00414164" w:rsidP="006C24DA">
      <w:pPr>
        <w:spacing w:after="0"/>
        <w:ind w:firstLine="708"/>
        <w:jc w:val="both"/>
      </w:pPr>
      <w:r w:rsidRPr="00414164">
        <w:t>На территории МО «</w:t>
      </w:r>
      <w:r>
        <w:t>С</w:t>
      </w:r>
      <w:r w:rsidRPr="00414164">
        <w:t>ветлогорский гор</w:t>
      </w:r>
      <w:r>
        <w:t>о</w:t>
      </w:r>
      <w:r w:rsidRPr="00414164">
        <w:t>дской округ»</w:t>
      </w:r>
      <w:r>
        <w:t xml:space="preserve"> зарегистрированы малые и средние субъекты предпринимательской деятельности. Крупные  предприятия – отсутствуют. Основным</w:t>
      </w:r>
      <w:r w:rsidR="00802A53">
        <w:t>и</w:t>
      </w:r>
      <w:r>
        <w:t xml:space="preserve"> вид</w:t>
      </w:r>
      <w:r w:rsidR="00802A53">
        <w:t>а</w:t>
      </w:r>
      <w:r>
        <w:t>м</w:t>
      </w:r>
      <w:r w:rsidR="00802A53">
        <w:t>и</w:t>
      </w:r>
      <w:r>
        <w:t xml:space="preserve"> деятельности явля</w:t>
      </w:r>
      <w:r w:rsidR="00802A53">
        <w:t>ю</w:t>
      </w:r>
      <w:r>
        <w:t>тся</w:t>
      </w:r>
      <w:r w:rsidR="00802A53">
        <w:t>:</w:t>
      </w:r>
      <w:r>
        <w:t xml:space="preserve"> розничная торговля, оказани</w:t>
      </w:r>
      <w:r w:rsidR="00802A53">
        <w:t>е</w:t>
      </w:r>
      <w:r>
        <w:t xml:space="preserve"> услуг общественного питания и бытового обслуживания, туристические услуги, строительство.</w:t>
      </w:r>
    </w:p>
    <w:p w:rsidR="006C4FA5" w:rsidRDefault="00414164" w:rsidP="00414164">
      <w:pPr>
        <w:spacing w:after="0"/>
        <w:ind w:firstLine="426"/>
        <w:jc w:val="both"/>
      </w:pPr>
      <w:r w:rsidRPr="000D17DA">
        <w:t>Предоставление поддержки  инвесторам</w:t>
      </w:r>
      <w:r w:rsidR="006C4FA5">
        <w:t xml:space="preserve"> в части </w:t>
      </w:r>
      <w:r w:rsidRPr="000D17DA">
        <w:t xml:space="preserve"> льгот по уплате льготны</w:t>
      </w:r>
      <w:r>
        <w:t>х</w:t>
      </w:r>
      <w:r w:rsidRPr="000D17DA">
        <w:t xml:space="preserve"> став</w:t>
      </w:r>
      <w:r>
        <w:t>ок</w:t>
      </w:r>
      <w:r w:rsidRPr="000D17DA">
        <w:t xml:space="preserve"> земельного налога или освобождение от его уплаты</w:t>
      </w:r>
      <w:r w:rsidR="00802A53">
        <w:t>,</w:t>
      </w:r>
      <w:r>
        <w:t xml:space="preserve"> </w:t>
      </w:r>
      <w:r w:rsidR="00802A53">
        <w:t xml:space="preserve">в настоящее время, </w:t>
      </w:r>
      <w:r>
        <w:t>не предоставляется возможным.</w:t>
      </w:r>
      <w:r w:rsidR="006C4FA5">
        <w:t xml:space="preserve"> </w:t>
      </w:r>
    </w:p>
    <w:p w:rsidR="00414164" w:rsidRDefault="006C4FA5" w:rsidP="00414164">
      <w:pPr>
        <w:spacing w:after="0"/>
        <w:ind w:firstLine="426"/>
        <w:jc w:val="both"/>
      </w:pPr>
      <w:r>
        <w:t xml:space="preserve">80% договор  на предоставление в аренду земельного участка, находящегося в муниципальной собственности,  </w:t>
      </w:r>
      <w:r w:rsidR="00802A53" w:rsidRPr="00802A53">
        <w:t>заключен</w:t>
      </w:r>
      <w:r w:rsidR="00802A53">
        <w:t>о с</w:t>
      </w:r>
      <w:r>
        <w:t xml:space="preserve"> СМСП.</w:t>
      </w:r>
    </w:p>
    <w:p w:rsidR="006C4FA5" w:rsidRDefault="006C4FA5" w:rsidP="006C4FA5">
      <w:pPr>
        <w:spacing w:after="0"/>
        <w:jc w:val="both"/>
      </w:pPr>
      <w:r>
        <w:t xml:space="preserve">    </w:t>
      </w:r>
      <w:r w:rsidR="00414164" w:rsidRPr="006C4FA5">
        <w:t>Значение ключевых показателей эффективности (КПЭ) внедрения практики №3</w:t>
      </w:r>
      <w:r w:rsidRPr="006C4FA5">
        <w:t xml:space="preserve"> </w:t>
      </w:r>
      <w:r w:rsidR="00802A53">
        <w:t>«</w:t>
      </w:r>
      <w:r w:rsidRPr="006C4FA5">
        <w:t>Принятие комплекса нормативных актов, устанавливающих основные направления инвестиционной политики муниципального образования и развития малого предпринимательства»</w:t>
      </w:r>
    </w:p>
    <w:p w:rsidR="00802A53" w:rsidRPr="006C4FA5" w:rsidRDefault="00802A53" w:rsidP="006C4FA5">
      <w:pPr>
        <w:spacing w:after="0"/>
        <w:jc w:val="both"/>
      </w:pPr>
      <w:r>
        <w:t xml:space="preserve">1. </w:t>
      </w:r>
      <w:r w:rsidR="009F43E7">
        <w:t>д</w:t>
      </w:r>
      <w:r w:rsidRPr="00802A53">
        <w:t xml:space="preserve">оля инвестиционных проектов, получивших поддержку органов местного самоуправления и муниципальных учреждений от общего числа </w:t>
      </w:r>
      <w:r w:rsidRPr="00802A53">
        <w:lastRenderedPageBreak/>
        <w:t>инвестиционных проектов, реализуемых на территории муниципального образования составляет</w:t>
      </w:r>
      <w:r w:rsidR="00E0234A">
        <w:t xml:space="preserve"> </w:t>
      </w:r>
      <w:r w:rsidR="002C3D11">
        <w:t>71</w:t>
      </w:r>
      <w:r w:rsidR="005568DF">
        <w:t xml:space="preserve"> </w:t>
      </w:r>
      <w:r w:rsidR="00E0234A">
        <w:t>%</w:t>
      </w:r>
    </w:p>
    <w:p w:rsidR="000D17DA" w:rsidRDefault="006C4FA5" w:rsidP="000D17DA">
      <w:pPr>
        <w:spacing w:after="0"/>
        <w:jc w:val="both"/>
      </w:pPr>
      <w:r>
        <w:t xml:space="preserve"> </w:t>
      </w:r>
      <w:r w:rsidR="009F43E7">
        <w:t>2</w:t>
      </w:r>
      <w:r w:rsidR="007B4EAD">
        <w:t>.</w:t>
      </w:r>
      <w:r w:rsidR="000D17DA" w:rsidRPr="000D17DA">
        <w:t xml:space="preserve"> доля предпринимателей, удовлетворенных действующей системой муниципальных нормативных актов, устанавливающих основные направления инвестиционной политики муниципального образования и развития малого и среднего предпринимательства, от общего числа опрошенных предпринимателей, </w:t>
      </w:r>
      <w:r w:rsidR="005568DF">
        <w:t>62</w:t>
      </w:r>
      <w:r w:rsidR="000D17DA" w:rsidRPr="000D17DA">
        <w:t>%</w:t>
      </w:r>
      <w:r w:rsidR="005568DF">
        <w:t xml:space="preserve"> (в опросе приняли участие 34 предпринимателя)</w:t>
      </w:r>
      <w:r w:rsidR="000D17DA" w:rsidRPr="000D17DA">
        <w:t>.</w:t>
      </w:r>
    </w:p>
    <w:p w:rsidR="000D17DA" w:rsidRDefault="006C4FA5" w:rsidP="00AF1B0F">
      <w:pPr>
        <w:spacing w:after="0"/>
        <w:ind w:firstLine="426"/>
        <w:jc w:val="both"/>
      </w:pPr>
      <w:r w:rsidRPr="00DA6A36">
        <w:t xml:space="preserve">Администрация МО "Светлогорский </w:t>
      </w:r>
      <w:r>
        <w:t>городской округ</w:t>
      </w:r>
      <w:r w:rsidRPr="00DA6A36">
        <w:t>"   направляет в Ваш адрес вышеизложенную информацию для проведения ведомственной экспертизы и подтверждения внедрения успешной практики №</w:t>
      </w:r>
      <w:r>
        <w:t>3</w:t>
      </w:r>
    </w:p>
    <w:p w:rsidR="00BC3F82" w:rsidRDefault="007B4EAD" w:rsidP="000D17DA">
      <w:pPr>
        <w:spacing w:after="0"/>
        <w:ind w:firstLine="426"/>
        <w:jc w:val="both"/>
      </w:pPr>
      <w:r>
        <w:tab/>
      </w:r>
    </w:p>
    <w:p w:rsidR="00315923" w:rsidRDefault="00315923" w:rsidP="00315923">
      <w:pPr>
        <w:pStyle w:val="Bodytext1"/>
        <w:shd w:val="clear" w:color="auto" w:fill="auto"/>
        <w:spacing w:line="317" w:lineRule="exact"/>
        <w:jc w:val="left"/>
        <w:rPr>
          <w:rStyle w:val="Bodytext"/>
          <w:color w:val="000000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Руководитель временной рабочей группы.</w:t>
      </w:r>
    </w:p>
    <w:p w:rsidR="00315923" w:rsidRDefault="00315923" w:rsidP="00315923">
      <w:pPr>
        <w:pStyle w:val="Bodytext1"/>
        <w:shd w:val="clear" w:color="auto" w:fill="auto"/>
        <w:spacing w:line="317" w:lineRule="exact"/>
        <w:jc w:val="left"/>
        <w:rPr>
          <w:rStyle w:val="Bodytext"/>
          <w:color w:val="000000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 xml:space="preserve">Ответственный за внедрения успешных практик   </w:t>
      </w:r>
    </w:p>
    <w:p w:rsidR="00315923" w:rsidRDefault="00315923" w:rsidP="00315923">
      <w:pPr>
        <w:pStyle w:val="Bodytext1"/>
        <w:shd w:val="clear" w:color="auto" w:fill="auto"/>
        <w:spacing w:line="317" w:lineRule="exact"/>
        <w:jc w:val="left"/>
        <w:rPr>
          <w:rStyle w:val="Bodytext"/>
          <w:color w:val="000000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Первый заместитель главы администрации</w:t>
      </w:r>
    </w:p>
    <w:p w:rsidR="000D17DA" w:rsidRDefault="00315923" w:rsidP="00315923">
      <w:pPr>
        <w:pStyle w:val="Bodytext1"/>
        <w:shd w:val="clear" w:color="auto" w:fill="auto"/>
        <w:spacing w:line="317" w:lineRule="exact"/>
        <w:jc w:val="left"/>
      </w:pPr>
      <w:r>
        <w:rPr>
          <w:rStyle w:val="Bodytext"/>
          <w:color w:val="000000"/>
          <w:sz w:val="28"/>
          <w:szCs w:val="28"/>
        </w:rPr>
        <w:t xml:space="preserve"> МО «Светлогорский городской округ»  </w:t>
      </w:r>
      <w:r>
        <w:rPr>
          <w:rStyle w:val="Bodytext"/>
          <w:color w:val="000000"/>
          <w:sz w:val="28"/>
          <w:szCs w:val="28"/>
        </w:rPr>
        <w:tab/>
        <w:t xml:space="preserve">        </w:t>
      </w:r>
      <w:r>
        <w:rPr>
          <w:rStyle w:val="Bodytext"/>
          <w:color w:val="000000"/>
          <w:sz w:val="28"/>
          <w:szCs w:val="28"/>
        </w:rPr>
        <w:tab/>
        <w:t xml:space="preserve">                       О.В. Туркина </w:t>
      </w:r>
    </w:p>
    <w:sectPr w:rsidR="000D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542"/>
    <w:multiLevelType w:val="hybridMultilevel"/>
    <w:tmpl w:val="FC1E974C"/>
    <w:lvl w:ilvl="0" w:tplc="673E2C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75E42"/>
    <w:multiLevelType w:val="hybridMultilevel"/>
    <w:tmpl w:val="BB843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C72FE4"/>
    <w:multiLevelType w:val="hybridMultilevel"/>
    <w:tmpl w:val="0BC02E24"/>
    <w:lvl w:ilvl="0" w:tplc="7E9A40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0251E5"/>
    <w:multiLevelType w:val="hybridMultilevel"/>
    <w:tmpl w:val="BF721EBE"/>
    <w:lvl w:ilvl="0" w:tplc="475053AE">
      <w:start w:val="2"/>
      <w:numFmt w:val="decimal"/>
      <w:lvlText w:val="%1."/>
      <w:lvlJc w:val="left"/>
      <w:pPr>
        <w:ind w:left="6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CE"/>
    <w:rsid w:val="00014EBE"/>
    <w:rsid w:val="00035BDB"/>
    <w:rsid w:val="00037C7A"/>
    <w:rsid w:val="0005018F"/>
    <w:rsid w:val="00051CAD"/>
    <w:rsid w:val="0009477F"/>
    <w:rsid w:val="00095E5E"/>
    <w:rsid w:val="000B3A23"/>
    <w:rsid w:val="000B4A03"/>
    <w:rsid w:val="000C0510"/>
    <w:rsid w:val="000D17DA"/>
    <w:rsid w:val="000E35D5"/>
    <w:rsid w:val="000F0AF2"/>
    <w:rsid w:val="000F2DFE"/>
    <w:rsid w:val="001130F7"/>
    <w:rsid w:val="0016116C"/>
    <w:rsid w:val="00174884"/>
    <w:rsid w:val="001769B9"/>
    <w:rsid w:val="001B3C95"/>
    <w:rsid w:val="001F0137"/>
    <w:rsid w:val="00236FF0"/>
    <w:rsid w:val="00244381"/>
    <w:rsid w:val="002631CA"/>
    <w:rsid w:val="00264AA5"/>
    <w:rsid w:val="002C3D11"/>
    <w:rsid w:val="002C536C"/>
    <w:rsid w:val="00315923"/>
    <w:rsid w:val="00315EA5"/>
    <w:rsid w:val="00336E5E"/>
    <w:rsid w:val="003657A8"/>
    <w:rsid w:val="003B37BA"/>
    <w:rsid w:val="003C4E79"/>
    <w:rsid w:val="003F1E02"/>
    <w:rsid w:val="00414164"/>
    <w:rsid w:val="004377B8"/>
    <w:rsid w:val="004638D2"/>
    <w:rsid w:val="00471C7E"/>
    <w:rsid w:val="00475708"/>
    <w:rsid w:val="00482A4A"/>
    <w:rsid w:val="00486F11"/>
    <w:rsid w:val="004C5081"/>
    <w:rsid w:val="004C681E"/>
    <w:rsid w:val="004D2618"/>
    <w:rsid w:val="004E770F"/>
    <w:rsid w:val="005526A0"/>
    <w:rsid w:val="005568DF"/>
    <w:rsid w:val="00560CCE"/>
    <w:rsid w:val="00586471"/>
    <w:rsid w:val="005A7E6F"/>
    <w:rsid w:val="005B4FAE"/>
    <w:rsid w:val="005C5823"/>
    <w:rsid w:val="005E151D"/>
    <w:rsid w:val="005E2471"/>
    <w:rsid w:val="00627640"/>
    <w:rsid w:val="00663EB0"/>
    <w:rsid w:val="006732E8"/>
    <w:rsid w:val="00682601"/>
    <w:rsid w:val="006B08A7"/>
    <w:rsid w:val="006C21C5"/>
    <w:rsid w:val="006C24DA"/>
    <w:rsid w:val="006C4FA5"/>
    <w:rsid w:val="006F2AA4"/>
    <w:rsid w:val="00741075"/>
    <w:rsid w:val="007771F6"/>
    <w:rsid w:val="00790276"/>
    <w:rsid w:val="007A3288"/>
    <w:rsid w:val="007B4EAD"/>
    <w:rsid w:val="007C38B8"/>
    <w:rsid w:val="007E4FB2"/>
    <w:rsid w:val="007E5B77"/>
    <w:rsid w:val="007F6502"/>
    <w:rsid w:val="00802A53"/>
    <w:rsid w:val="008203B2"/>
    <w:rsid w:val="00830225"/>
    <w:rsid w:val="00832649"/>
    <w:rsid w:val="0084493A"/>
    <w:rsid w:val="00853036"/>
    <w:rsid w:val="00857BE0"/>
    <w:rsid w:val="00860F97"/>
    <w:rsid w:val="00866579"/>
    <w:rsid w:val="008877BB"/>
    <w:rsid w:val="008B6F84"/>
    <w:rsid w:val="008E0C1D"/>
    <w:rsid w:val="00917955"/>
    <w:rsid w:val="009418C9"/>
    <w:rsid w:val="00950A22"/>
    <w:rsid w:val="009911CA"/>
    <w:rsid w:val="009F43E7"/>
    <w:rsid w:val="009F5737"/>
    <w:rsid w:val="00A45211"/>
    <w:rsid w:val="00A75EF1"/>
    <w:rsid w:val="00A84E26"/>
    <w:rsid w:val="00A90E81"/>
    <w:rsid w:val="00AD3F7E"/>
    <w:rsid w:val="00AE3312"/>
    <w:rsid w:val="00AF1B0F"/>
    <w:rsid w:val="00B36C0B"/>
    <w:rsid w:val="00B43D96"/>
    <w:rsid w:val="00B5482A"/>
    <w:rsid w:val="00B55547"/>
    <w:rsid w:val="00B62A36"/>
    <w:rsid w:val="00B74DD2"/>
    <w:rsid w:val="00B947D4"/>
    <w:rsid w:val="00BA61A4"/>
    <w:rsid w:val="00BB7D68"/>
    <w:rsid w:val="00BC3F82"/>
    <w:rsid w:val="00BC5C4C"/>
    <w:rsid w:val="00BD1DD0"/>
    <w:rsid w:val="00BE2932"/>
    <w:rsid w:val="00C14BFA"/>
    <w:rsid w:val="00C3157B"/>
    <w:rsid w:val="00C44CB4"/>
    <w:rsid w:val="00CB008C"/>
    <w:rsid w:val="00CB17C8"/>
    <w:rsid w:val="00CE1CF7"/>
    <w:rsid w:val="00CF4DF3"/>
    <w:rsid w:val="00D01241"/>
    <w:rsid w:val="00D209C7"/>
    <w:rsid w:val="00D329F3"/>
    <w:rsid w:val="00D40036"/>
    <w:rsid w:val="00D466C3"/>
    <w:rsid w:val="00D52ADC"/>
    <w:rsid w:val="00D71299"/>
    <w:rsid w:val="00D96EF2"/>
    <w:rsid w:val="00E0234A"/>
    <w:rsid w:val="00E063F6"/>
    <w:rsid w:val="00E1773F"/>
    <w:rsid w:val="00E44D85"/>
    <w:rsid w:val="00E47369"/>
    <w:rsid w:val="00E50712"/>
    <w:rsid w:val="00E76E65"/>
    <w:rsid w:val="00EC1F8A"/>
    <w:rsid w:val="00EC31F4"/>
    <w:rsid w:val="00ED55B5"/>
    <w:rsid w:val="00EF4992"/>
    <w:rsid w:val="00F7472B"/>
    <w:rsid w:val="00F8056D"/>
    <w:rsid w:val="00F832D0"/>
    <w:rsid w:val="00FD4D6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10A2"/>
  <w15:docId w15:val="{4382361A-D453-411D-BEA6-31443BA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1C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3A"/>
    <w:rPr>
      <w:rFonts w:ascii="Tahoma" w:hAnsi="Tahoma" w:cs="Tahoma"/>
      <w:sz w:val="16"/>
      <w:szCs w:val="16"/>
    </w:rPr>
  </w:style>
  <w:style w:type="character" w:customStyle="1" w:styleId="FontStyle83">
    <w:name w:val="Font Style83"/>
    <w:rsid w:val="004E770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51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24D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159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rsid w:val="003159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31592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37403431C4297C5285F6A93515AF12FFCD0AEE3CBD8040D505A679331143F2C480BD157B443E0595E3EDA29AE3087591B1C63E2F594BDFE9A9F7YBH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Шклярук Светлана Викторовна</cp:lastModifiedBy>
  <cp:revision>30</cp:revision>
  <cp:lastPrinted>2019-04-18T10:45:00Z</cp:lastPrinted>
  <dcterms:created xsi:type="dcterms:W3CDTF">2019-03-14T06:56:00Z</dcterms:created>
  <dcterms:modified xsi:type="dcterms:W3CDTF">2019-08-09T07:02:00Z</dcterms:modified>
</cp:coreProperties>
</file>