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721E">
        <w:rPr>
          <w:rFonts w:ascii="Times New Roman" w:hAnsi="Times New Roman" w:cs="Times New Roman"/>
          <w:sz w:val="28"/>
          <w:szCs w:val="28"/>
        </w:rPr>
        <w:t xml:space="preserve">  14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721E">
        <w:rPr>
          <w:rFonts w:ascii="Times New Roman" w:hAnsi="Times New Roman" w:cs="Times New Roman"/>
          <w:sz w:val="28"/>
          <w:szCs w:val="28"/>
        </w:rPr>
        <w:t xml:space="preserve"> августа  2</w:t>
      </w:r>
      <w:r>
        <w:rPr>
          <w:rFonts w:ascii="Times New Roman" w:hAnsi="Times New Roman" w:cs="Times New Roman"/>
          <w:sz w:val="28"/>
          <w:szCs w:val="28"/>
        </w:rPr>
        <w:t>019 года №</w:t>
      </w:r>
      <w:r w:rsidR="00C6721E">
        <w:rPr>
          <w:rFonts w:ascii="Times New Roman" w:hAnsi="Times New Roman" w:cs="Times New Roman"/>
          <w:sz w:val="28"/>
          <w:szCs w:val="28"/>
        </w:rPr>
        <w:t xml:space="preserve">  692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CA8" w:rsidRDefault="00772CA8" w:rsidP="00772CA8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772CA8" w:rsidRDefault="00772CA8" w:rsidP="00772CA8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04D63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 («дорожная карта»)</w:t>
      </w:r>
    </w:p>
    <w:p w:rsidR="00C6721E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49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содействию развитию конкуренции</w:t>
      </w:r>
      <w:r w:rsidR="0010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</w:t>
      </w:r>
    </w:p>
    <w:p w:rsidR="00104D63" w:rsidRDefault="00C6721E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«Светлогорский городской округ»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2019-2022 годы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772CA8" w:rsidRDefault="00772CA8" w:rsidP="00772CA8">
      <w:pPr>
        <w:keepNext/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в соответствии с Распоряжением Правительства Российской Федерации от 17.04.2019 года № 768-р, в целях обеспечения развития конкуренции на территории муниципального образования «Светлогорский городской округ», руководствуясь Уставом муниципального образования «Светлогорский городской округ», администрация </w:t>
      </w:r>
      <w:r w:rsidR="00C6721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72CA8" w:rsidRDefault="00772CA8" w:rsidP="00772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5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pacing w:val="5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50"/>
          <w:sz w:val="28"/>
          <w:szCs w:val="28"/>
        </w:rPr>
        <w:t xml:space="preserve"> о в л я е т:</w:t>
      </w:r>
    </w:p>
    <w:p w:rsidR="00772CA8" w:rsidRDefault="00772CA8" w:rsidP="00772C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6F7D7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мероприятий («дорожная карта») по содействию развитию </w:t>
      </w:r>
      <w:r w:rsidR="00493808">
        <w:rPr>
          <w:rFonts w:ascii="Times New Roman" w:hAnsi="Times New Roman" w:cs="Times New Roman"/>
          <w:sz w:val="28"/>
          <w:szCs w:val="28"/>
        </w:rPr>
        <w:t>конкуренции</w:t>
      </w:r>
      <w:r w:rsidR="00104D6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 «Светлогорский городской  округ» на 2019-2022 годы согласно приложению к настоящему Постановлению.</w:t>
      </w:r>
    </w:p>
    <w:p w:rsidR="00772CA8" w:rsidRDefault="00772CA8" w:rsidP="00772CA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B36C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 О.В. Туркину.</w:t>
      </w:r>
    </w:p>
    <w:p w:rsidR="00772CA8" w:rsidRPr="00311D2F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</w:t>
      </w:r>
      <w:r w:rsidRPr="008A5DC6">
        <w:rPr>
          <w:rFonts w:ascii="Times New Roman" w:hAnsi="Times New Roman" w:cs="Times New Roman"/>
          <w:color w:val="000000"/>
          <w:sz w:val="28"/>
          <w:szCs w:val="28"/>
        </w:rPr>
        <w:t xml:space="preserve">округ» </w:t>
      </w:r>
      <w:hyperlink r:id="rId5" w:history="1"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svetlogorsk</w:t>
        </w:r>
        <w:proofErr w:type="spellEnd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39.</w:t>
        </w:r>
        <w:proofErr w:type="spellStart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11D2F">
        <w:rPr>
          <w:rFonts w:ascii="Times New Roman" w:hAnsi="Times New Roman" w:cs="Times New Roman"/>
          <w:sz w:val="28"/>
          <w:szCs w:val="28"/>
        </w:rPr>
        <w:t>.</w:t>
      </w:r>
    </w:p>
    <w:p w:rsidR="00772CA8" w:rsidRDefault="00772CA8" w:rsidP="00104D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со дня опубликования.</w:t>
      </w:r>
      <w:bookmarkStart w:id="0" w:name="_GoBack"/>
      <w:bookmarkEnd w:id="0"/>
    </w:p>
    <w:p w:rsidR="00772CA8" w:rsidRDefault="00772CA8" w:rsidP="00772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F25C8E" w:rsidRDefault="00F25C8E" w:rsidP="00772C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="00F25C8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В.В. Бондаренко</w:t>
      </w:r>
    </w:p>
    <w:p w:rsidR="00772CA8" w:rsidRDefault="00772CA8" w:rsidP="00772CA8">
      <w:pPr>
        <w:widowControl w:val="0"/>
        <w:spacing w:after="0" w:line="240" w:lineRule="auto"/>
        <w:ind w:left="5237" w:hanging="134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7283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t xml:space="preserve"> </w:t>
      </w:r>
      <w:r w:rsidRPr="0028086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hyperlink r:id="rId6" w:anchor="sub_0" w:history="1">
        <w:r w:rsidRPr="002808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постановлению</w:t>
        </w:r>
      </w:hyperlink>
      <w:r w:rsidR="001C7283">
        <w:t xml:space="preserve"> </w:t>
      </w:r>
      <w:r w:rsidRPr="00280868">
        <w:rPr>
          <w:rFonts w:ascii="Times New Roman" w:hAnsi="Times New Roman" w:cs="Times New Roman"/>
          <w:bCs/>
          <w:color w:val="26282F"/>
          <w:sz w:val="24"/>
          <w:szCs w:val="24"/>
        </w:rPr>
        <w:t>администрации</w:t>
      </w:r>
    </w:p>
    <w:p w:rsidR="001C7283" w:rsidRPr="00280868" w:rsidRDefault="001C7283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МО «Светлогорский городской округ»</w:t>
      </w:r>
    </w:p>
    <w:p w:rsidR="00772CA8" w:rsidRDefault="00772CA8" w:rsidP="00772CA8">
      <w:pPr>
        <w:widowControl w:val="0"/>
        <w:spacing w:after="0" w:line="240" w:lineRule="auto"/>
        <w:ind w:left="4529" w:firstLine="7"/>
        <w:jc w:val="right"/>
        <w:rPr>
          <w:rFonts w:ascii="Times New Roman" w:hAnsi="Times New Roman" w:cs="Times New Roman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t xml:space="preserve">от </w:t>
      </w:r>
      <w:r w:rsidR="007F06FD">
        <w:rPr>
          <w:rFonts w:ascii="Times New Roman" w:hAnsi="Times New Roman" w:cs="Times New Roman"/>
          <w:sz w:val="24"/>
          <w:szCs w:val="24"/>
        </w:rPr>
        <w:t xml:space="preserve"> 14.08.2019г.</w:t>
      </w:r>
      <w:r w:rsidRPr="00280868">
        <w:rPr>
          <w:rFonts w:ascii="Times New Roman" w:hAnsi="Times New Roman" w:cs="Times New Roman"/>
          <w:sz w:val="24"/>
          <w:szCs w:val="24"/>
        </w:rPr>
        <w:t xml:space="preserve"> №</w:t>
      </w:r>
      <w:r w:rsidR="007F06FD">
        <w:rPr>
          <w:rFonts w:ascii="Times New Roman" w:hAnsi="Times New Roman" w:cs="Times New Roman"/>
          <w:sz w:val="24"/>
          <w:szCs w:val="24"/>
        </w:rPr>
        <w:t xml:space="preserve"> 692</w:t>
      </w:r>
    </w:p>
    <w:p w:rsidR="00772CA8" w:rsidRDefault="00772CA8" w:rsidP="00772CA8">
      <w:pPr>
        <w:widowControl w:val="0"/>
        <w:spacing w:after="0" w:line="240" w:lineRule="auto"/>
        <w:ind w:left="4529" w:firstLine="1843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достижению ключевых показателей развития конкуренции на территории муниципального образования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«Светлогорский городской округ»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 – 2022 г.г.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C672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21E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достижению ключевых показателей развития конкуренции на территории </w:t>
      </w:r>
      <w:r w:rsidR="00C6721E" w:rsidRPr="00C672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721E">
        <w:rPr>
          <w:rFonts w:ascii="Times New Roman" w:hAnsi="Times New Roman" w:cs="Times New Roman"/>
          <w:sz w:val="28"/>
          <w:szCs w:val="28"/>
        </w:rPr>
        <w:t xml:space="preserve"> </w:t>
      </w:r>
      <w:r w:rsidR="00C6721E" w:rsidRPr="00C6721E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="00C6721E">
        <w:rPr>
          <w:rFonts w:ascii="Times New Roman" w:hAnsi="Times New Roman" w:cs="Times New Roman"/>
          <w:sz w:val="28"/>
          <w:szCs w:val="28"/>
        </w:rPr>
        <w:t xml:space="preserve"> </w:t>
      </w:r>
      <w:r w:rsidRPr="00C6721E">
        <w:rPr>
          <w:rFonts w:ascii="Times New Roman" w:hAnsi="Times New Roman" w:cs="Times New Roman"/>
          <w:sz w:val="28"/>
          <w:szCs w:val="28"/>
        </w:rPr>
        <w:t>на 2019–2022 г.г. (далее – «дорожная карта») разработан экономическим отделом администрации - уполномоченным органом по внедрению стандарта развития конкуренции в Светлогорском</w:t>
      </w:r>
      <w:r w:rsidR="00104D63" w:rsidRPr="00C6721E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Pr="00C6721E">
        <w:rPr>
          <w:rFonts w:ascii="Times New Roman" w:hAnsi="Times New Roman" w:cs="Times New Roman"/>
          <w:sz w:val="28"/>
          <w:szCs w:val="28"/>
        </w:rPr>
        <w:t xml:space="preserve"> округе совместно с муниципальными органами, координирующими мероприятия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конкуренции в соответствии со сферами ведения, в соответствии с рекомендациями стандарта развития конкуренции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субъектах Российской Федерации, утвержденного распоряжением Правительства Российской Федерации от 17.04.2019 № 768-р, во исполнение подпункта «б»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перечня поручений Президента Российской Федерации от 15.05.2018 № Пр-817ГС по итогам заседания Государственного совета Российской Федерации 05.04.2018 года.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ключевых показателей производится в соответствии с Методиками расчета ключевых показателей развития конкуренции в отраслях экономики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утвержденными приказом ФАС России </w:t>
      </w:r>
      <w:r>
        <w:rPr>
          <w:rFonts w:ascii="Times New Roman" w:hAnsi="Times New Roman" w:cs="Times New Roman"/>
          <w:sz w:val="28"/>
          <w:szCs w:val="28"/>
        </w:rPr>
        <w:br/>
        <w:t>от 29.08.2018 № 1232/18.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приведен краткий анализ состояния конкурентной среды в разрезе сфер (рынков)</w:t>
      </w:r>
      <w:r w:rsidR="00225112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Светлогорского</w:t>
      </w:r>
      <w:r w:rsidR="00104D6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283">
        <w:rPr>
          <w:rFonts w:ascii="Times New Roman" w:hAnsi="Times New Roman" w:cs="Times New Roman"/>
          <w:sz w:val="28"/>
          <w:szCs w:val="28"/>
        </w:rPr>
        <w:t>о</w:t>
      </w:r>
      <w:r w:rsidR="00225112">
        <w:rPr>
          <w:rFonts w:ascii="Times New Roman" w:hAnsi="Times New Roman" w:cs="Times New Roman"/>
          <w:sz w:val="28"/>
          <w:szCs w:val="28"/>
        </w:rPr>
        <w:t>круга» (далее по тексту – Округ)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анализ состояния конкурентной среды включается в ежегодный доклад о состоянии и развитии конкурентной среды на рынках товаров, работ и услуг</w:t>
      </w:r>
      <w:r w:rsidR="0022511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определены мероприятия по двум основным направлениям: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мероприятия по содействию развитию конкуренции на товарных рынках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системные мероприятия по развитию конкурентной среды в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«дорожной карте» направлены на совершенствование процессов управления объектами муниципальной собственности в рамках полномочий </w:t>
      </w:r>
      <w:r w:rsidR="002251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22511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«Светлогорский городской округ» (далее – Администрация)</w:t>
      </w:r>
      <w:r>
        <w:rPr>
          <w:rFonts w:ascii="Times New Roman" w:hAnsi="Times New Roman" w:cs="Times New Roman"/>
          <w:sz w:val="28"/>
          <w:szCs w:val="28"/>
        </w:rPr>
        <w:t>, и на ограничение влияния муниципальных предприятий на конкуренцию.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снижения финансовой нагрузки на бюджет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будет  осуществляться оптимизация количества муниципальных унитарных предприятий (</w:t>
      </w:r>
      <w:r w:rsidR="000B1DF2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МУП) за счет снятия с учета нефункционирующих предприятий, проведения реорганизационных и ликвидационных мероприятий, при соблюдении требований действующего законодательства. 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приведет к повышению эффективности использования муниципального имущества и увеличению размера доходов, поступающих в окружной бюджет. Кроме того, снизится численность низкорентабельных муниципальных предприятий и учреждений, не  осуществляющих решение социальных задач. 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приемлемой формой оптимизации количества МУП является реорганизация путем присоединения низкорентабельных предприятий к предприятиям, способным осуществить эффективное использование муниципального имущества и трудовых ресурсов. Основную массу МУП планируется оптимизировать именно таким способом. Основным экономическим эффектом будет сокращение численности управленческого персонала, которое позволит снизить общехозяйственные расходы предприятий.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01.01.2019 года на территории МО «Светлогорский  городской округ» осуществляли финансово-хозяйственную деятельность 6 муниципальных унитарных предприятия и одно муниципальное казенное предприятие (далее – муниципальные предприятия):</w:t>
      </w: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«Светлогорскмежрайводоканал» - оказывающее услуги по водоснабжению  и теплоснабжению;</w:t>
      </w: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МУП «Светлогорские парки»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по перевозке пассажиров на канатной дороге, по парковке автомобилей, услуги платного туалета, услуги Центра выставочного творчества;</w:t>
      </w: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МУП «Ритуальное обслуживание населения» - оказывающее </w:t>
      </w:r>
      <w:r w:rsidR="00C062B0">
        <w:rPr>
          <w:rFonts w:ascii="Times New Roman" w:hAnsi="Times New Roman" w:cs="Times New Roman"/>
          <w:sz w:val="28"/>
          <w:szCs w:val="28"/>
        </w:rPr>
        <w:t>ритуальные услуги населению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«Светлогорский рынок»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предприятие по организации торговли мелкорозничной сети на территории города  Светлогорска;</w:t>
      </w: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МКП «Водоканал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Светлогорского городского </w:t>
      </w:r>
      <w:r w:rsidR="00173613">
        <w:rPr>
          <w:rFonts w:ascii="Times New Roman" w:hAnsi="Times New Roman" w:cs="Times New Roman"/>
          <w:sz w:val="28"/>
          <w:szCs w:val="28"/>
        </w:rPr>
        <w:t>о</w:t>
      </w:r>
      <w:r w:rsidR="00225112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» - оказывающее услуги по водоснабжению, водоотведению и теплоснабжению;</w:t>
      </w: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МУП «Расчетно-кассовый центр Светлогорского городского </w:t>
      </w:r>
      <w:r w:rsidR="00173613">
        <w:rPr>
          <w:rFonts w:ascii="Times New Roman" w:hAnsi="Times New Roman" w:cs="Times New Roman"/>
          <w:sz w:val="28"/>
          <w:szCs w:val="28"/>
        </w:rPr>
        <w:t>о</w:t>
      </w:r>
      <w:r w:rsidR="00225112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» - оказывающее услуги по начислению, учету, сбору, обработке платежей за ЖКХ;</w:t>
      </w:r>
      <w:proofErr w:type="gramEnd"/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-МУП «Редакция газеты «Вестник Светлогорска» - осуществляет деятельность информационных агентств.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План мероприятий («дорожной карты») по содействию развитию конкуренции на товарных рынках </w:t>
      </w:r>
      <w:r w:rsidR="00225112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613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2019-2022 годы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</w:rPr>
      </w:pPr>
    </w:p>
    <w:p w:rsidR="00104D63" w:rsidRDefault="00772CA8" w:rsidP="00772CA8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bookmarkStart w:id="1" w:name="_Toc536460515"/>
      <w:r>
        <w:rPr>
          <w:rFonts w:ascii="Times New Roman" w:hAnsi="Times New Roman" w:cs="Times New Roman"/>
          <w:color w:val="auto"/>
        </w:rPr>
        <w:t>1. 1.РАЗВИТИЕ КОНКУРЕНЦИИ НА РЫНКЕ РИТУАЛЬНЫХ УСЛУГ</w:t>
      </w:r>
    </w:p>
    <w:p w:rsidR="00772CA8" w:rsidRDefault="00772CA8" w:rsidP="00772CA8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End w:id="1"/>
    </w:p>
    <w:p w:rsidR="00772CA8" w:rsidRDefault="00772CA8" w:rsidP="0077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="0017361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кономический отдел </w:t>
      </w:r>
      <w:r w:rsidR="001736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04D63" w:rsidRDefault="00104D63" w:rsidP="0077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1.1.1. Исходная информация в отношении ситуации и проблематики на рынке ритуальных услуг </w:t>
      </w:r>
    </w:p>
    <w:p w:rsidR="00772CA8" w:rsidRDefault="00772CA8" w:rsidP="00772C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6 октября 2003 года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компетенции администрации муниципального образования входит: </w:t>
      </w:r>
    </w:p>
    <w:p w:rsidR="00772CA8" w:rsidRDefault="00772CA8" w:rsidP="0077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правил и способов эксплуатации кладбищ, создание специализированных служб по вопросам оказания ритуальных услуг, координация всех обрядовых и ритуальных проблем, в области реконструкции и расширения кладбищ, принятие решений о передаче мест захоронения управляющей компании для организации их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иных ритуальных организаций. 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занимается социальными вопросами, связанными с ритуалом похорон такими, как, захоронение неопознанных тел, умерших малоимущих и одиноко проживающих граждан, изготовление надгробий участникам Великой Отечественной войны, предоставление социальных выплат.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кладбищ и других специализированных служб, осуществляется совместно с территориальным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CA8" w:rsidRDefault="00772CA8" w:rsidP="00772CA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2019 года на территории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ритуальные услуги оказывают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предпринимателя и 1 муниципальное унитарное предприятие «Ритуальные обслуживание населения».</w:t>
      </w:r>
    </w:p>
    <w:p w:rsidR="00772CA8" w:rsidRDefault="00772CA8" w:rsidP="006431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Сформировавшийся рынок ритуальных услуг является достаточно стабильным, фирмы, предоставляющие ритуальные услуги, успешно ведут свою деятельность уже более 10 лет. Они оказывают широкий спектр услуг в рамках похоронной отрасли, который зависит от выбора и уровня обеспеченности клиента.</w:t>
      </w:r>
    </w:p>
    <w:p w:rsidR="00772CA8" w:rsidRDefault="00772CA8" w:rsidP="00772CA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 Характерные особенности рынка</w:t>
      </w:r>
    </w:p>
    <w:p w:rsidR="00772CA8" w:rsidRDefault="00772CA8" w:rsidP="00772CA8">
      <w:pPr>
        <w:pStyle w:val="a7"/>
        <w:widowControl w:val="0"/>
        <w:tabs>
          <w:tab w:val="left" w:pos="567"/>
          <w:tab w:val="left" w:pos="709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Особенность рынка обусловлена близостью расположения соседних муниципалитетов, так до города Пионерского (административный центр Пионерского городского </w:t>
      </w:r>
      <w:r w:rsidR="0022511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) всего 3 км, где осуществляют свою деятельность 3 хозяйствующих субъекта в сфере ритуальных услуг (похоронного дела), которые оказывают услуги также и жителям </w:t>
      </w:r>
      <w:r w:rsidR="0022511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772CA8" w:rsidRDefault="00772CA8" w:rsidP="00772CA8">
      <w:pPr>
        <w:pStyle w:val="a7"/>
        <w:widowControl w:val="0"/>
        <w:tabs>
          <w:tab w:val="left" w:pos="567"/>
          <w:tab w:val="left" w:pos="709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1.1.4. Характеристика основных административных и экономических барьеров входа на рынок ритуальных услуг</w:t>
      </w: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и экономические барьеры входа на рынок ритуальных услуг в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по уходу за муниципальным кладбищем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Светлогорске, ежегодно торгуется администрацией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рамках 44-ФЗ с обязательным участием СМП.</w:t>
      </w:r>
    </w:p>
    <w:p w:rsidR="00104D63" w:rsidRDefault="00104D63" w:rsidP="00772CA8">
      <w:pPr>
        <w:widowControl w:val="0"/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1.1.5. Меры по развитию рынка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Разработка программы развития деятельности в области управления ритуальными услугами на территории муниципальных образований;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Предложение методических рекомендаций по созданию общественных коллегиальных органов развития сферы ритуальных услуг.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1.1.6. Перспективы развития рынка</w:t>
      </w:r>
    </w:p>
    <w:p w:rsidR="00772CA8" w:rsidRDefault="00772CA8" w:rsidP="00772CA8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Уход Светлогорского муниципалитета с рынка ритуальных услуг к 2022 году. Муниципальные казенные учреждения оказывают услуги только по гарантированному перечню и содержанию мест захоронения.</w:t>
      </w:r>
    </w:p>
    <w:p w:rsidR="00772CA8" w:rsidRDefault="00772CA8" w:rsidP="00772CA8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tbl>
      <w:tblPr>
        <w:tblW w:w="108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1909"/>
        <w:gridCol w:w="1700"/>
        <w:gridCol w:w="1700"/>
        <w:gridCol w:w="1699"/>
        <w:gridCol w:w="1701"/>
        <w:gridCol w:w="1558"/>
      </w:tblGrid>
      <w:tr w:rsidR="00772CA8" w:rsidTr="00772C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72CA8" w:rsidTr="00772C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Включение в муниципальные программы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 по реорганизации муниципальных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унитарных предприятий и муниципальных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бюджетных учреждений в </w:t>
            </w:r>
            <w:proofErr w:type="gramStart"/>
            <w:r>
              <w:rPr>
                <w:szCs w:val="24"/>
                <w:lang w:eastAsia="en-US"/>
              </w:rPr>
              <w:t>муниципальные</w:t>
            </w:r>
            <w:proofErr w:type="gramEnd"/>
            <w:r>
              <w:rPr>
                <w:szCs w:val="24"/>
                <w:lang w:eastAsia="en-US"/>
              </w:rPr>
              <w:t xml:space="preserve"> казенные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учреждения</w:t>
            </w:r>
            <w:r>
              <w:rPr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Уход с рынка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Издание соответствующего 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2022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Уход с рынка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ритуальных услуг. МКУ  оказывают услуги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только по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гарантирован-ному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 перечню и</w:t>
            </w:r>
          </w:p>
          <w:p w:rsidR="00772CA8" w:rsidRDefault="00772CA8">
            <w:pPr>
              <w:pStyle w:val="ConsPlusNormal"/>
              <w:jc w:val="both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Администра</w:t>
            </w:r>
            <w:proofErr w:type="spellEnd"/>
            <w:r>
              <w:rPr>
                <w:szCs w:val="24"/>
                <w:lang w:eastAsia="en-US"/>
              </w:rPr>
              <w:t>-</w:t>
            </w:r>
          </w:p>
          <w:p w:rsidR="00772CA8" w:rsidRDefault="00772CA8">
            <w:pPr>
              <w:pStyle w:val="ConsPlusNormal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тивно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-ю</w:t>
            </w:r>
            <w:proofErr w:type="gramEnd"/>
            <w:r>
              <w:rPr>
                <w:szCs w:val="24"/>
                <w:lang w:eastAsia="en-US"/>
              </w:rPr>
              <w:t xml:space="preserve">ридический отдел и </w:t>
            </w:r>
          </w:p>
          <w:p w:rsidR="00772CA8" w:rsidRDefault="00772CA8" w:rsidP="00173613">
            <w:pPr>
              <w:pStyle w:val="ConsPlusNormal"/>
              <w:jc w:val="both"/>
              <w:rPr>
                <w:b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  <w:lang w:eastAsia="en-US"/>
              </w:rPr>
              <w:t>экономичес-кий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 отдел </w:t>
            </w:r>
            <w:r w:rsidR="00173613">
              <w:rPr>
                <w:szCs w:val="24"/>
                <w:lang w:eastAsia="en-US"/>
              </w:rPr>
              <w:t>Администрации</w:t>
            </w:r>
          </w:p>
        </w:tc>
      </w:tr>
    </w:tbl>
    <w:p w:rsidR="00772CA8" w:rsidRDefault="00772CA8" w:rsidP="00772C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показатель, рассчитанный в соответствии с методическими рекомендациями, утвержденными приказом Федеральной антимонопольной службы от 29 августа 2018 года № 1232/18 (приложение № 11):</w:t>
      </w:r>
    </w:p>
    <w:p w:rsidR="00772CA8" w:rsidRDefault="00772CA8" w:rsidP="00772C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участия ритуальных организаций частной формы собственности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рассчитывается по формуле: 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22"/>
          <w:sz w:val="28"/>
          <w:szCs w:val="28"/>
        </w:rPr>
        <w:drawing>
          <wp:inline distT="0" distB="0" distL="0" distR="0">
            <wp:extent cx="2621280" cy="434340"/>
            <wp:effectExtent l="19050" t="0" r="7620" b="0"/>
            <wp:docPr id="1" name="Рисунок 1" descr="base_1_306066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06066_327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Vn</w:t>
      </w:r>
      <w:proofErr w:type="spellEnd"/>
      <w:r>
        <w:rPr>
          <w:sz w:val="28"/>
          <w:szCs w:val="28"/>
        </w:rPr>
        <w:t xml:space="preserve"> - объем выручки &lt;1&gt; организаций частной формы собственности, осуществляющих деятельность на рынке ритуальных услуг соответствующего субъекта Российской Федерации в отчетном периоде;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</w:t>
      </w:r>
      <w:proofErr w:type="spellEnd"/>
      <w:r>
        <w:rPr>
          <w:sz w:val="28"/>
          <w:szCs w:val="28"/>
        </w:rPr>
        <w:t xml:space="preserve"> - общий объем выручки &lt;1&gt; всех хозяйствующих субъектов (всех форм собственности), осуществляющих деятельность на рынке ритуальных услуг соответствующего субъекта Российской Федерации в отчетном периоде.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а исключением выручки от оказания услуг (выполнения работ) по содержанию и благоустройству кладбищ.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2019 г. - 48%, 2020 г.- 50%, 2021г. – 52%, 2022г.-54%.</w:t>
      </w:r>
    </w:p>
    <w:p w:rsidR="00772CA8" w:rsidRDefault="00772CA8" w:rsidP="00772CA8">
      <w:pPr>
        <w:pStyle w:val="a7"/>
        <w:widowControl w:val="0"/>
        <w:tabs>
          <w:tab w:val="left" w:pos="709"/>
        </w:tabs>
        <w:spacing w:before="240" w:after="240"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1.1.7. Перечень ключевых показателей развития конкуренции на рынке ритуальных услуг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874"/>
        <w:gridCol w:w="1276"/>
        <w:gridCol w:w="874"/>
        <w:gridCol w:w="875"/>
        <w:gridCol w:w="875"/>
        <w:gridCol w:w="875"/>
        <w:gridCol w:w="2172"/>
      </w:tblGrid>
      <w:tr w:rsidR="00772CA8" w:rsidTr="00772CA8">
        <w:trPr>
          <w:trHeight w:val="2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72CA8" w:rsidTr="00772CA8">
        <w:trPr>
          <w:trHeight w:val="40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Default="00772C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CA8" w:rsidTr="00772CA8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72CA8" w:rsidTr="00772CA8">
        <w:trPr>
          <w:trHeight w:val="11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Default="00772C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</w:t>
            </w:r>
            <w:r w:rsidR="00173613">
              <w:rPr>
                <w:sz w:val="24"/>
                <w:szCs w:val="24"/>
              </w:rPr>
              <w:t>Администрации</w:t>
            </w:r>
          </w:p>
        </w:tc>
      </w:tr>
    </w:tbl>
    <w:p w:rsidR="00772CA8" w:rsidRDefault="00772CA8" w:rsidP="00772CA8">
      <w:pPr>
        <w:pStyle w:val="a7"/>
        <w:widowControl w:val="0"/>
        <w:tabs>
          <w:tab w:val="left" w:pos="709"/>
        </w:tabs>
        <w:spacing w:before="240" w:after="240"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1.1.8. Мероприятия по достижению показателя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1"/>
        <w:gridCol w:w="2588"/>
        <w:gridCol w:w="1984"/>
        <w:gridCol w:w="1350"/>
        <w:gridCol w:w="1769"/>
        <w:gridCol w:w="2127"/>
      </w:tblGrid>
      <w:tr w:rsidR="00772CA8" w:rsidTr="00772C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772CA8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772CA8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 организаций сферы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ритуальных услуг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похоронной отрасли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не реже двух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772CA8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предоставляемыми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ритуальными услугами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772CA8" w:rsidRDefault="00772C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2019 - 0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2020 - 0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2021 - 0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CA8" w:rsidRDefault="00772CA8" w:rsidP="00772CA8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Системные мероприятия по развитию конкурентной среды в</w:t>
      </w:r>
      <w:r w:rsidR="0038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112">
        <w:rPr>
          <w:rFonts w:ascii="Times New Roman" w:hAnsi="Times New Roman" w:cs="Times New Roman"/>
          <w:b/>
          <w:sz w:val="28"/>
          <w:szCs w:val="28"/>
        </w:rPr>
        <w:t>Округ</w:t>
      </w:r>
      <w:r w:rsidR="003859B0">
        <w:rPr>
          <w:rFonts w:ascii="Times New Roman" w:hAnsi="Times New Roman" w:cs="Times New Roman"/>
          <w:b/>
          <w:sz w:val="28"/>
          <w:szCs w:val="28"/>
        </w:rPr>
        <w:t>е</w:t>
      </w: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Мероприятия, направленные на оптимизацию процедур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закупок товаров, работ и услуг.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ситуация (ключевые характеристики) и проблемные вопросы.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2014 года в Российской Федерации реализуется новый подход к регулированию сферы государственных и муниципальных закупок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 № 44- ФЗ). 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Совершенствуются меры, направленные на поддержку субъектов малого и среднего предпринимательства. Ряд норм Федерального закона № 44-ФЗ вступили в силу с 1 января 2017 года, согласно которым муниципальные унитарные предприятия с 1 января 2017 года осуществляют закупочную деятельность с учетом требований указанного закона.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за 2018 год показывают положительную динамику по основным ключевым показателям эффективности системы закупок.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доля заключенных контрактов с СМСП по процедурам торгов и запросов котировок, проведенным для СМСП в соответствии с Федеральным законом № 44-ФЗ, в общей стоимости заключенных контрактов составила 18,6%,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совокупном годовом объеме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ч. 1.1 ст. 30 № 44-ФЗ доля закупок у СМП составила 22,4%.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проблемными вопросами являются соблюдение требований законодательства о защите конкуренции при осуществлении закупок товаров, работ, услуг, снижение доли конкурентных закупочных процедур, признанных несостоявшимися, совершенствование системы организации закупок на ведомственном уровне, формирование системы мониторинга и контроля исполнения контрактов на поставку товаров (работ, услуг) их подведомственными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содействию развитию конкуренции позволит снижать количество нарушений антимонопольного законодательства, сократить долю закупок, признанных несостоявшимися, не менее чем на 4 процента ежегодно от уровня 2018 года.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конкуренции при осуществлении процедур закупок товаров, работ и услуг муниципальными учреждениями и унитарными предприятиями Светлогорского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в том числе за счет расширения участия в указанных процедурах субъектов малого и среднего предпринимательства: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доля закупок у СМСП (включая закупки, участниками которых являются любые лица, в т.ч. СМСП, и закупки, в отношении участников которых заказчиком устанавливается требование о привлечении к исполнению договора субподрядчиков из числа СМСП), в общем годовом стоимостном объеме закупок, осуществляемых в соответствии с №44-ФЗ «О контрактной системе в сфере закупок товаров, работ, услуг для обеспечения государственных и муниципальных нужд»: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чем 15% совокупного годового объема закупок;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 (участники) – 3.</w:t>
      </w:r>
    </w:p>
    <w:p w:rsidR="00772CA8" w:rsidRDefault="00772CA8" w:rsidP="00772C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3"/>
        <w:gridCol w:w="2729"/>
        <w:gridCol w:w="1843"/>
        <w:gridCol w:w="1417"/>
        <w:gridCol w:w="1768"/>
        <w:gridCol w:w="1846"/>
      </w:tblGrid>
      <w:tr w:rsidR="00772CA8" w:rsidTr="003859B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3859B0">
        <w:trPr>
          <w:trHeight w:val="1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3859B0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закупок, участниками которых являются субъекты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социально-ориентированные неком-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в сфере муниципального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закупок у субъектов малого и среднего предпринимательства</w:t>
            </w:r>
          </w:p>
          <w:p w:rsidR="00772CA8" w:rsidRDefault="0077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15%)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3859B0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в т.ч.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по уменьшению количества конкурентных закупочных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процедур, признанных несостоявшимися в связи с отсутствием поданных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участие, включая: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формирование перечня продукции, по которой конкурентные закупочные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были признаны несостоявшимися в связи с отсутствием поданных заявок на участие;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определение перечня потенциальных поставщиков, подрядчиков,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исполнителей такой продукции;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выявление причин их неучастия в закупочной процедуре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процедур, которые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привели 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менее):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90%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90%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90%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90%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3859B0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вынесенных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контрольными органами решений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нарушении законодательства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0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0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3859B0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участникам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закупок по вопросам,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связанным с участием в конкурентных закупочных процедурах, проводимых в соответствии с № 44-ФЗ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конкуренции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 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 семинаров с СМСП: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3859B0">
        <w:trPr>
          <w:trHeight w:val="9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 проверок соблюдения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о закупках;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добросовестной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конкуренции при осуществлении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муниципальных закупок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работ, услуг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5.04.2013 г.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3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3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СГО»</w:t>
            </w:r>
          </w:p>
        </w:tc>
      </w:tr>
    </w:tbl>
    <w:p w:rsidR="00772CA8" w:rsidRDefault="00772CA8" w:rsidP="0077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2. Мероприятия, направленные на устранение избыточного государственного и муниципального регулирования, а также на снижение административных барьеров.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ситуация (ключевые характеристики) и проблемные вопросы.</w:t>
      </w:r>
    </w:p>
    <w:p w:rsidR="00772CA8" w:rsidRPr="00173613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января 2016 г. в </w:t>
      </w:r>
      <w:r w:rsidR="001736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круге внедрен институт оценки регулирующего воздействия (далее также - ОРВ). Все проекты нормативных правовых актов в сфере инвестиционной, предпринимательской деятельности проходят общественное обсуждение. До разработки и утверждения нормативного акта на официальном сайте Администрации </w:t>
      </w:r>
      <w:hyperlink r:id="rId8" w:history="1">
        <w:r w:rsidRPr="001736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36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36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svetlogorsk</w:t>
        </w:r>
        <w:proofErr w:type="spellEnd"/>
        <w:r w:rsidRPr="00173613">
          <w:rPr>
            <w:rStyle w:val="a5"/>
            <w:rFonts w:ascii="Times New Roman" w:hAnsi="Times New Roman" w:cs="Times New Roman"/>
            <w:sz w:val="28"/>
            <w:szCs w:val="28"/>
          </w:rPr>
          <w:t>39.</w:t>
        </w:r>
        <w:proofErr w:type="spellStart"/>
        <w:r w:rsidRPr="001736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3613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начале проведения публичных слушаний, проект нормативного акта и пояснительная записка. По итогам проведения публичных слушаний уполномоченным органом администрации составляется заключение об оценке регулирующего воздействия проекта НПА.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оценки регулирующего воздействия позволяет учитывать мнения, замечания, предложения максимального числа субъектов предпринимательской, инвестиционной деятельности, а также обеспечивать прозрачность процедур ОРВ. При администрации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создана рабочая группа по ОРВ, в состав которой вошли представители бизнеса, общественных организаций, сотрудники </w:t>
      </w:r>
      <w:r w:rsidR="00236E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действующих правовых актах:</w:t>
      </w:r>
    </w:p>
    <w:p w:rsidR="00772CA8" w:rsidRDefault="00772CA8" w:rsidP="00772CA8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от 14.03.2016 г. № 222 «Об утверждении Положения о проведении </w:t>
      </w:r>
      <w:proofErr w:type="gramStart"/>
      <w:r>
        <w:rPr>
          <w:sz w:val="28"/>
          <w:szCs w:val="28"/>
        </w:rPr>
        <w:t xml:space="preserve">оценки регулирующего воздействия проектов </w:t>
      </w:r>
      <w:r>
        <w:rPr>
          <w:sz w:val="28"/>
          <w:szCs w:val="28"/>
        </w:rPr>
        <w:lastRenderedPageBreak/>
        <w:t>муниципальных нормативных правовых актов администрации</w:t>
      </w:r>
      <w:proofErr w:type="gramEnd"/>
      <w:r>
        <w:rPr>
          <w:sz w:val="28"/>
          <w:szCs w:val="28"/>
        </w:rPr>
        <w:t xml:space="preserve"> муниципального образования  «Светлогорский район» и экспертизы муниципальных нормативных правовых актов администрации  муниципального образования  «Светлогорский район», затрагивающих вопросы осуществления предпринимательской и инвестиционной деятельности»;</w:t>
      </w:r>
    </w:p>
    <w:p w:rsidR="00772CA8" w:rsidRDefault="00772CA8" w:rsidP="00772CA8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от 21.05.2019 г. № 465 «Об утверждении перечня муниципальных услуг, предоставляемых администрацией муниципального образования «Светлогорский городской округ» и услуг, предоставляемых  муниципальными учреждениями и иными организациями, в которых размещается муниципальное задание (заказ)»;</w:t>
      </w:r>
    </w:p>
    <w:p w:rsidR="00772CA8" w:rsidRDefault="00772CA8" w:rsidP="00772CA8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от 21.05.2019 г. № 467 «Об утверждении перечня муниципальных услуг, предоставляемых через муниципальное казенное учреждение «Многофункциональный центр предоставления государственных и муниципальных услуг» Светлогорского городского </w:t>
      </w:r>
      <w:r w:rsidR="00225112">
        <w:rPr>
          <w:sz w:val="28"/>
          <w:szCs w:val="28"/>
        </w:rPr>
        <w:t>Округа</w:t>
      </w:r>
      <w:r>
        <w:rPr>
          <w:sz w:val="28"/>
          <w:szCs w:val="28"/>
        </w:rPr>
        <w:t>»;</w:t>
      </w:r>
    </w:p>
    <w:p w:rsidR="00772CA8" w:rsidRDefault="00772CA8" w:rsidP="00772CA8">
      <w:pPr>
        <w:pStyle w:val="a8"/>
        <w:snapToGrid w:val="0"/>
        <w:ind w:firstLine="709"/>
        <w:jc w:val="both"/>
        <w:rPr>
          <w:bCs/>
          <w:caps/>
          <w:sz w:val="28"/>
          <w:szCs w:val="28"/>
          <w:lang w:eastAsia="ru-RU"/>
        </w:rPr>
      </w:pPr>
      <w:r>
        <w:rPr>
          <w:sz w:val="28"/>
          <w:szCs w:val="28"/>
        </w:rPr>
        <w:t>- постановление администрации от 05.03.2019 г. № 200 «Об утверждении Административного регламента предоставления муниципальной услуги «Оказание консультационных услуг субъектам малого и среднего предпринимательства»;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от 05.03.2019 г. № 199 «Об утверждении Административного  регламента  по предоставлению муниципальной услуги «Сопровождения инвестиционных проектов по принципу «одного окна»»;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от 26.06.2019 г. № 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временной рабочей группы по формированию благоприятного инвестиционного климата и управлению деятельностью в данной сфере при 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«Светлогорский городской округ»»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2"/>
        <w:gridCol w:w="2730"/>
        <w:gridCol w:w="1984"/>
        <w:gridCol w:w="1418"/>
        <w:gridCol w:w="1769"/>
        <w:gridCol w:w="1916"/>
      </w:tblGrid>
      <w:tr w:rsidR="00772CA8" w:rsidTr="0022141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22141A">
        <w:trPr>
          <w:trHeight w:val="1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22141A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проектов нормативных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от общего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проектов НПА,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100%</w:t>
            </w:r>
          </w:p>
          <w:p w:rsidR="00772CA8" w:rsidRDefault="0077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2CA8" w:rsidTr="0022141A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актов, затрагивающих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осуществления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 экспертизы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затрагивающих вопросы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бюджетных средств.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1736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772CA8" w:rsidRDefault="00772CA8" w:rsidP="0077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Совершенствование процессов управления объектами муниципальной собственности, в том числе для предоставления объектами муниципальной собственности во владение и (или) пользование на долгосрочной основе субъектам малого  и среднего предпринимательства  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ежегодно проводится анализ объектов, которые находятся в реестре государственного и муниципального имущества, в том числе имущества казны, земельных участков и закрепленного имущества, в целях выявления неиспользуемого или неэффективно используемого имущества. По результатам анализа выявляются объекты, которые включаются в перечень недвижимого имущества для предоставления субъектам малого и среднего предпринимательства.  </w:t>
      </w:r>
    </w:p>
    <w:p w:rsidR="00772CA8" w:rsidRDefault="00772CA8" w:rsidP="00D43A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приняты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правила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</w:t>
      </w:r>
      <w:r w:rsidRPr="00D43AE6"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</w:t>
      </w:r>
      <w:hyperlink r:id="rId9" w:history="1">
        <w:r w:rsidRPr="00554B1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554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E6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«О развитии малого и среднего предпринимательства в Российской Федерации».</w:t>
      </w:r>
    </w:p>
    <w:p w:rsidR="00772CA8" w:rsidRDefault="00772CA8" w:rsidP="0077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 официальном сайте </w:t>
      </w:r>
      <w:r w:rsidR="00236E1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имеется раздел, предусматривающий поддержку субъектом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муниципальном имуществе вносятся в Перечень в составе и по форме, которые установлены в </w:t>
      </w:r>
      <w:r w:rsidRPr="00554B1B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554B1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4.4 статьи 18</w:t>
        </w:r>
      </w:hyperlink>
      <w:r w:rsidRPr="00554B1B">
        <w:rPr>
          <w:rFonts w:ascii="Times New Roman" w:eastAsia="Calibri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от 24.07.2007 № 209-ФЗ «О развитии малого и среднего предпринимательства в Российской Федерации».</w:t>
      </w:r>
    </w:p>
    <w:p w:rsidR="00236E15" w:rsidRDefault="00772CA8" w:rsidP="0023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действующих правовых актах:</w:t>
      </w:r>
    </w:p>
    <w:p w:rsidR="00236E15" w:rsidRDefault="00772CA8" w:rsidP="0023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15"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</w:t>
      </w:r>
      <w:r w:rsidR="00225112" w:rsidRPr="00236E1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236E15">
        <w:rPr>
          <w:rFonts w:ascii="Times New Roman" w:hAnsi="Times New Roman" w:cs="Times New Roman"/>
          <w:bCs/>
          <w:sz w:val="28"/>
          <w:szCs w:val="28"/>
        </w:rPr>
        <w:t xml:space="preserve"> от 02.07.2019 № 564 «</w:t>
      </w:r>
      <w:r w:rsidRPr="00236E15">
        <w:rPr>
          <w:rFonts w:ascii="Times New Roman" w:hAnsi="Times New Roman" w:cs="Times New Roman"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администрацией муниципального образования «Светлогорский городской округ»;</w:t>
      </w:r>
    </w:p>
    <w:p w:rsidR="00236E15" w:rsidRDefault="00772CA8" w:rsidP="0023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E15">
        <w:rPr>
          <w:rFonts w:ascii="Times New Roman" w:hAnsi="Times New Roman" w:cs="Times New Roman"/>
          <w:bCs/>
          <w:sz w:val="28"/>
          <w:szCs w:val="28"/>
        </w:rPr>
        <w:t xml:space="preserve">- Решение окружного Совета депутатов </w:t>
      </w:r>
      <w:r w:rsidR="00225112" w:rsidRPr="00236E1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236E15">
        <w:rPr>
          <w:rFonts w:ascii="Times New Roman" w:hAnsi="Times New Roman" w:cs="Times New Roman"/>
          <w:bCs/>
          <w:sz w:val="28"/>
          <w:szCs w:val="28"/>
        </w:rPr>
        <w:t xml:space="preserve"> от 24.12.2018 №82 «</w:t>
      </w:r>
      <w:r w:rsidRPr="00236E15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</w:t>
      </w:r>
      <w:proofErr w:type="gramEnd"/>
      <w:r w:rsidRPr="00236E15">
        <w:rPr>
          <w:rFonts w:ascii="Times New Roman" w:hAnsi="Times New Roman" w:cs="Times New Roman"/>
          <w:sz w:val="28"/>
          <w:szCs w:val="28"/>
        </w:rPr>
        <w:t xml:space="preserve">) </w:t>
      </w:r>
      <w:r w:rsidRPr="00236E15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72CA8" w:rsidRPr="00236E15" w:rsidRDefault="00236E15" w:rsidP="0023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36E15">
        <w:rPr>
          <w:rFonts w:ascii="Times New Roman" w:hAnsi="Times New Roman" w:cs="Times New Roman"/>
          <w:sz w:val="28"/>
          <w:szCs w:val="28"/>
        </w:rPr>
        <w:t>-</w:t>
      </w:r>
      <w:r w:rsidR="00772CA8" w:rsidRPr="00236E15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МО «Светлогорский район» от 12.01.2018 №04 </w:t>
      </w:r>
      <w:r w:rsidRPr="00236E15">
        <w:rPr>
          <w:rFonts w:ascii="Times New Roman" w:hAnsi="Times New Roman" w:cs="Times New Roman"/>
          <w:bCs/>
          <w:sz w:val="28"/>
          <w:szCs w:val="28"/>
        </w:rPr>
        <w:t>«</w:t>
      </w:r>
      <w:r w:rsidR="00772CA8" w:rsidRPr="00236E15">
        <w:rPr>
          <w:rFonts w:ascii="Times New Roman" w:hAnsi="Times New Roman" w:cs="Times New Roman"/>
          <w:sz w:val="28"/>
          <w:szCs w:val="28"/>
        </w:rPr>
        <w:t>Об утверждении перечня недвижимого муниципального имущества муниципального образования городское поселение «Город Светлогорск»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772CA8" w:rsidRPr="00236E15">
        <w:rPr>
          <w:sz w:val="28"/>
          <w:szCs w:val="28"/>
        </w:rPr>
        <w:t>».</w:t>
      </w:r>
    </w:p>
    <w:p w:rsidR="00772CA8" w:rsidRDefault="00772CA8" w:rsidP="00772CA8">
      <w:pPr>
        <w:spacing w:after="0" w:line="240" w:lineRule="auto"/>
      </w:pP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2"/>
        <w:gridCol w:w="2729"/>
        <w:gridCol w:w="1844"/>
        <w:gridCol w:w="1417"/>
        <w:gridCol w:w="1842"/>
        <w:gridCol w:w="1844"/>
      </w:tblGrid>
      <w:tr w:rsidR="00772CA8" w:rsidTr="00DD1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72CA8" w:rsidTr="00DD131F">
        <w:trPr>
          <w:trHeight w:val="1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CA8" w:rsidTr="00DD131F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актуализации реестра имущества, принадлежащего муниципальному образованию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проведения инвентаризации в муниципальных учреждениях выявляются нарушения в части ведения учета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полного уточненного реестра имущества, принадлежащего муниципальному образованию.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муниципального имущества и земельных ресурсов СГО»;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«Учетно-финансовый центр СГО»;</w:t>
            </w:r>
          </w:p>
        </w:tc>
      </w:tr>
      <w:tr w:rsidR="00772CA8" w:rsidTr="00DD131F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реализации имущества,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собственности </w:t>
            </w:r>
            <w:r w:rsidR="0017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ресурсов всех видов, находящихся в муниципальной собственности,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торги на официальном сайте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www.torgi.gov.ru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равных</w:t>
            </w:r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доступа к</w:t>
            </w:r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СГО, а также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всех видов,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 в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имущества,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размещенного на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CA8" w:rsidRDefault="00DD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7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проведении торгов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телекоммуникационной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«Интернет»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www.torgi.gov.ru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– 100%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муниципального имущества и земельных </w:t>
            </w:r>
          </w:p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СГО»</w:t>
            </w:r>
          </w:p>
        </w:tc>
      </w:tr>
      <w:tr w:rsidR="00772CA8" w:rsidTr="00DD131F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преимущественного права выкупа 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муниципального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нежилого фонда субъектам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и среднего предпринимательства в рамках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от 22 июля 2008 года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№159- ФЗ</w:t>
            </w:r>
          </w:p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Заключение договоров </w:t>
            </w:r>
          </w:p>
          <w:p w:rsidR="00772CA8" w:rsidRDefault="00772CA8" w:rsidP="00DD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купли - продажи с</w:t>
            </w:r>
            <w:r w:rsidR="00DD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Default="00772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муниципального имущества и земельных ресурсов СГО»</w:t>
            </w:r>
          </w:p>
        </w:tc>
      </w:tr>
    </w:tbl>
    <w:p w:rsidR="00772CA8" w:rsidRDefault="00772CA8" w:rsidP="00772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CA8" w:rsidSect="00772CA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A8"/>
    <w:rsid w:val="000B1DF2"/>
    <w:rsid w:val="000E3822"/>
    <w:rsid w:val="00104D63"/>
    <w:rsid w:val="00150E0D"/>
    <w:rsid w:val="00173613"/>
    <w:rsid w:val="001C7283"/>
    <w:rsid w:val="0022141A"/>
    <w:rsid w:val="00225112"/>
    <w:rsid w:val="00236E15"/>
    <w:rsid w:val="0027272F"/>
    <w:rsid w:val="00280868"/>
    <w:rsid w:val="002860A9"/>
    <w:rsid w:val="00311D2F"/>
    <w:rsid w:val="00363E3C"/>
    <w:rsid w:val="003859B0"/>
    <w:rsid w:val="003C492C"/>
    <w:rsid w:val="00493808"/>
    <w:rsid w:val="00554B1B"/>
    <w:rsid w:val="00626772"/>
    <w:rsid w:val="0064311D"/>
    <w:rsid w:val="006F7D77"/>
    <w:rsid w:val="00766136"/>
    <w:rsid w:val="00772CA8"/>
    <w:rsid w:val="007F06FD"/>
    <w:rsid w:val="00810AB5"/>
    <w:rsid w:val="008830AC"/>
    <w:rsid w:val="008A5DC6"/>
    <w:rsid w:val="008B32B2"/>
    <w:rsid w:val="008F5A7D"/>
    <w:rsid w:val="00A039F6"/>
    <w:rsid w:val="00A555C0"/>
    <w:rsid w:val="00B36C1C"/>
    <w:rsid w:val="00C062B0"/>
    <w:rsid w:val="00C60E55"/>
    <w:rsid w:val="00C6721E"/>
    <w:rsid w:val="00C672E8"/>
    <w:rsid w:val="00D276D3"/>
    <w:rsid w:val="00D43AE6"/>
    <w:rsid w:val="00DD131F"/>
    <w:rsid w:val="00E215C5"/>
    <w:rsid w:val="00E6101C"/>
    <w:rsid w:val="00EC7795"/>
    <w:rsid w:val="00F25C8E"/>
    <w:rsid w:val="00F465AB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8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No Spacing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C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72CA8"/>
    <w:rPr>
      <w:color w:val="0000FF"/>
      <w:u w:val="single"/>
    </w:rPr>
  </w:style>
  <w:style w:type="character" w:customStyle="1" w:styleId="a6">
    <w:name w:val="Абзац списка Знак"/>
    <w:basedOn w:val="a0"/>
    <w:link w:val="a7"/>
    <w:uiPriority w:val="34"/>
    <w:locked/>
    <w:rsid w:val="0077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772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72CA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одержимое таблицы"/>
    <w:basedOn w:val="a"/>
    <w:uiPriority w:val="99"/>
    <w:semiHidden/>
    <w:rsid w:val="00772CA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customStyle="1" w:styleId="91">
    <w:name w:val="Сетка таблицы91"/>
    <w:basedOn w:val="a1"/>
    <w:uiPriority w:val="39"/>
    <w:rsid w:val="00772CA8"/>
    <w:pPr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.kasheeva\Desktop\&#1050;&#1086;&#1085;&#1082;&#1091;&#1088;&#1077;&#1085;&#1094;&#1080;&#1103;_&#1057;&#1058;&#1040;&#1053;&#1044;&#1040;&#1056;&#1058;\&#1050;&#1086;&#1085;&#1082;&#1091;&#1088;&#1077;&#1085;&#1094;&#1080;&#1103;_&#1080;&#1085;&#1092;&#1086;&#1088;&#1084;_&#1050;&#1055;_&#1085;&#1072;&#1096;\&#1044;&#1050;_&#1057;&#1043;&#1054;%20(&#1040;&#1074;&#1090;&#1086;&#1089;&#1086;&#1093;&#1088;&#1072;&#1085;&#1077;&#1085;&#1085;&#1099;&#1081;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10" Type="http://schemas.openxmlformats.org/officeDocument/2006/relationships/hyperlink" Target="consultantplus://offline/ref=807ACCE402F3FE3BA8EA5C7124D2DF705982C3EEE016B5A93F22F72AABE3E4AD3A339CC5E14B95D0SD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ACCE402F3FE3BA8EA5C7124D2DF705982C3EEE016B5A93F22F72AABE3E4AD3A339CC5E14B95D0SD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4E138-B670-4B25-8555-AF7A8223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39</cp:revision>
  <cp:lastPrinted>2019-08-19T18:07:00Z</cp:lastPrinted>
  <dcterms:created xsi:type="dcterms:W3CDTF">2019-08-13T14:44:00Z</dcterms:created>
  <dcterms:modified xsi:type="dcterms:W3CDTF">2019-08-19T18:08:00Z</dcterms:modified>
</cp:coreProperties>
</file>