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41" w:rsidRPr="00C44BA4" w:rsidRDefault="00111A41" w:rsidP="00C44B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BA4">
        <w:rPr>
          <w:rFonts w:ascii="Times New Roman" w:hAnsi="Times New Roman" w:cs="Times New Roman"/>
          <w:b/>
          <w:sz w:val="24"/>
          <w:szCs w:val="24"/>
        </w:rPr>
        <w:t>Исполнение плана мероприятий («дорожная карта»)</w:t>
      </w:r>
    </w:p>
    <w:p w:rsidR="00111A41" w:rsidRDefault="00111A41" w:rsidP="00C44B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BA4">
        <w:rPr>
          <w:rFonts w:ascii="Times New Roman" w:hAnsi="Times New Roman" w:cs="Times New Roman"/>
          <w:b/>
          <w:sz w:val="24"/>
          <w:szCs w:val="24"/>
        </w:rPr>
        <w:t xml:space="preserve"> по достижению ключевых показателей развития конкуренции </w:t>
      </w:r>
      <w:r w:rsidR="00C56D85">
        <w:rPr>
          <w:rFonts w:ascii="Times New Roman" w:hAnsi="Times New Roman" w:cs="Times New Roman"/>
          <w:b/>
          <w:sz w:val="24"/>
          <w:szCs w:val="24"/>
        </w:rPr>
        <w:t xml:space="preserve">в Калининградской области </w:t>
      </w:r>
      <w:r w:rsidRPr="00C44BA4">
        <w:rPr>
          <w:rFonts w:ascii="Times New Roman" w:hAnsi="Times New Roman" w:cs="Times New Roman"/>
          <w:b/>
          <w:sz w:val="24"/>
          <w:szCs w:val="24"/>
        </w:rPr>
        <w:t>в 202</w:t>
      </w:r>
      <w:r w:rsidR="00830B64" w:rsidRPr="00C44BA4">
        <w:rPr>
          <w:rFonts w:ascii="Times New Roman" w:hAnsi="Times New Roman" w:cs="Times New Roman"/>
          <w:b/>
          <w:sz w:val="24"/>
          <w:szCs w:val="24"/>
        </w:rPr>
        <w:t>2</w:t>
      </w:r>
      <w:r w:rsidRPr="00C44BA4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C56D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56D85" w:rsidRPr="00C56D85">
        <w:rPr>
          <w:rFonts w:ascii="Times New Roman" w:hAnsi="Times New Roman" w:cs="Times New Roman"/>
          <w:b/>
          <w:sz w:val="24"/>
          <w:szCs w:val="24"/>
        </w:rPr>
        <w:t>в части касающейся органов местного самоуправления</w:t>
      </w:r>
      <w:r w:rsidRPr="00C44BA4">
        <w:rPr>
          <w:rFonts w:ascii="Times New Roman" w:hAnsi="Times New Roman" w:cs="Times New Roman"/>
          <w:b/>
          <w:sz w:val="24"/>
          <w:szCs w:val="24"/>
        </w:rPr>
        <w:t>.</w:t>
      </w:r>
    </w:p>
    <w:p w:rsidR="00C56D85" w:rsidRDefault="00C56D85" w:rsidP="00C44B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«Светлогорский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городской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округ»</w:t>
      </w:r>
    </w:p>
    <w:p w:rsidR="00C44BA4" w:rsidRPr="00C44BA4" w:rsidRDefault="00C44BA4" w:rsidP="00C44B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A41" w:rsidRDefault="00C44BA4" w:rsidP="00C44BA4">
      <w:pPr>
        <w:widowControl w:val="0"/>
        <w:tabs>
          <w:tab w:val="left" w:pos="709"/>
        </w:tabs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Toc16344869"/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30B64" w:rsidRPr="00C44BA4">
        <w:rPr>
          <w:rFonts w:ascii="Times New Roman" w:hAnsi="Times New Roman" w:cs="Times New Roman"/>
          <w:b/>
          <w:sz w:val="24"/>
          <w:szCs w:val="24"/>
        </w:rPr>
        <w:t>Р</w:t>
      </w:r>
      <w:r w:rsidR="00111A41" w:rsidRPr="00C44BA4">
        <w:rPr>
          <w:rFonts w:ascii="Times New Roman" w:hAnsi="Times New Roman" w:cs="Times New Roman"/>
          <w:b/>
          <w:sz w:val="24"/>
          <w:szCs w:val="24"/>
        </w:rPr>
        <w:t>ын</w:t>
      </w:r>
      <w:r w:rsidR="00830B64" w:rsidRPr="00C44BA4">
        <w:rPr>
          <w:rFonts w:ascii="Times New Roman" w:hAnsi="Times New Roman" w:cs="Times New Roman"/>
          <w:b/>
          <w:sz w:val="24"/>
          <w:szCs w:val="24"/>
        </w:rPr>
        <w:t xml:space="preserve">ок </w:t>
      </w:r>
      <w:r w:rsidR="00111A41" w:rsidRPr="00C44BA4">
        <w:rPr>
          <w:rFonts w:ascii="Times New Roman" w:hAnsi="Times New Roman" w:cs="Times New Roman"/>
          <w:b/>
          <w:sz w:val="24"/>
          <w:szCs w:val="24"/>
        </w:rPr>
        <w:t>ритуальных услуг</w:t>
      </w:r>
      <w:bookmarkEnd w:id="0"/>
      <w:r w:rsidR="00830B64" w:rsidRPr="00C44BA4">
        <w:rPr>
          <w:rFonts w:ascii="Times New Roman" w:hAnsi="Times New Roman" w:cs="Times New Roman"/>
          <w:b/>
          <w:sz w:val="24"/>
          <w:szCs w:val="24"/>
        </w:rPr>
        <w:t xml:space="preserve"> (раздел 8)</w:t>
      </w:r>
    </w:p>
    <w:p w:rsidR="00C44BA4" w:rsidRPr="00C44BA4" w:rsidRDefault="00C44BA4" w:rsidP="00C44BA4">
      <w:pPr>
        <w:widowControl w:val="0"/>
        <w:tabs>
          <w:tab w:val="left" w:pos="709"/>
        </w:tabs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44BA4" w:rsidRPr="00C44BA4" w:rsidRDefault="00C44BA4" w:rsidP="00C44BA4">
      <w:pPr>
        <w:pStyle w:val="a8"/>
        <w:widowControl w:val="0"/>
        <w:ind w:left="0" w:firstLine="709"/>
        <w:jc w:val="both"/>
      </w:pPr>
      <w:r w:rsidRPr="00C44BA4">
        <w:t>В соответствии с Федеральным законом от 06.10.2003 № 131-ФЗ «Об общих принципах организации местного самоуправления в Российской Федерации» (далее – Федеральный закон № 131-ФЗ) организация ритуальных услуг и содержание мест захоронения относятся к компетенции администрации муниципального образования «Светлогорский городской округ».</w:t>
      </w:r>
    </w:p>
    <w:p w:rsidR="00C44BA4" w:rsidRPr="00C44BA4" w:rsidRDefault="00C44BA4" w:rsidP="00C44BA4">
      <w:pPr>
        <w:pStyle w:val="a8"/>
        <w:widowControl w:val="0"/>
        <w:ind w:left="0" w:firstLine="709"/>
        <w:jc w:val="both"/>
      </w:pPr>
      <w:r w:rsidRPr="00C44BA4">
        <w:t>В связи с этим органами местного самоуправления принимаются нормативные правовые акты, регулирующие данную сферу деятельности в соответствии с положениями Федерального закона от 12.01.1996 № 8-ФЗ «О погребении и похоронном деле» (далее – Федеральный закон № 8-ФЗ).</w:t>
      </w:r>
    </w:p>
    <w:p w:rsidR="00C44BA4" w:rsidRPr="00C44BA4" w:rsidRDefault="00C44BA4" w:rsidP="00C44BA4">
      <w:pPr>
        <w:pStyle w:val="a8"/>
        <w:widowControl w:val="0"/>
        <w:ind w:left="0" w:firstLine="709"/>
        <w:jc w:val="both"/>
      </w:pPr>
      <w:r w:rsidRPr="00C44BA4">
        <w:t xml:space="preserve">Согласно пунктам 1 и 4 статьи 18 Федерального закона № 8-ФЗ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дела. </w:t>
      </w:r>
    </w:p>
    <w:p w:rsidR="00C44BA4" w:rsidRPr="00C44BA4" w:rsidRDefault="00C44BA4" w:rsidP="00C44BA4">
      <w:pPr>
        <w:pStyle w:val="a8"/>
        <w:widowControl w:val="0"/>
        <w:ind w:left="0" w:firstLine="709"/>
        <w:jc w:val="both"/>
      </w:pPr>
      <w:r w:rsidRPr="00C44BA4">
        <w:t>Общественные кладбища находятся в ведении администрации муниципального образования «Светлогорский городской округ».</w:t>
      </w:r>
    </w:p>
    <w:p w:rsidR="00C44BA4" w:rsidRPr="00297899" w:rsidRDefault="00C44BA4" w:rsidP="00C44BA4">
      <w:pPr>
        <w:pStyle w:val="a8"/>
        <w:widowControl w:val="0"/>
        <w:ind w:left="0" w:firstLine="709"/>
        <w:jc w:val="both"/>
      </w:pPr>
      <w:r w:rsidRPr="00C44BA4">
        <w:t xml:space="preserve">Погребение умершего и оказание услуг по погребению осуществляются специализированными службами по вопросам похоронного дела, </w:t>
      </w:r>
      <w:proofErr w:type="gramStart"/>
      <w:r w:rsidRPr="00C44BA4">
        <w:t>в</w:t>
      </w:r>
      <w:proofErr w:type="gramEnd"/>
      <w:r w:rsidRPr="00C44BA4">
        <w:t xml:space="preserve"> </w:t>
      </w:r>
      <w:proofErr w:type="gramStart"/>
      <w:r w:rsidRPr="00C44BA4">
        <w:t>Светлогорском</w:t>
      </w:r>
      <w:proofErr w:type="gramEnd"/>
      <w:r w:rsidRPr="00C44BA4">
        <w:t xml:space="preserve"> городском округе – МБУ «РОН Светлогорского городского округа». Порядок деятельности МБУ «РОН СГО» по вопросам похоронного дела определяется администрацией муниципального </w:t>
      </w:r>
      <w:r w:rsidR="00297899">
        <w:t>образования</w:t>
      </w:r>
      <w:r w:rsidR="00384F64">
        <w:t xml:space="preserve"> </w:t>
      </w:r>
      <w:proofErr w:type="gramStart"/>
      <w:r w:rsidR="00384F64">
        <w:t>(</w:t>
      </w:r>
      <w:r w:rsidR="00384F64" w:rsidRPr="00C44BA4">
        <w:t xml:space="preserve"> </w:t>
      </w:r>
      <w:proofErr w:type="gramEnd"/>
      <w:r w:rsidR="00384F64">
        <w:t>п</w:t>
      </w:r>
      <w:r w:rsidR="00384F64" w:rsidRPr="00C44BA4">
        <w:t>остановление  от 20 августа 2020 года № 612 «</w:t>
      </w:r>
      <w:r w:rsidR="00384F64" w:rsidRPr="00C44BA4">
        <w:rPr>
          <w:rStyle w:val="normaltextrun"/>
        </w:rPr>
        <w:t>Об утверждении Положения о порядке деятельности специализированной службы по вопросам похоронного дела»</w:t>
      </w:r>
      <w:r w:rsidR="00384F64">
        <w:rPr>
          <w:rStyle w:val="normaltextrun"/>
        </w:rPr>
        <w:t>)</w:t>
      </w:r>
      <w:r w:rsidR="00297899">
        <w:t>.</w:t>
      </w:r>
    </w:p>
    <w:p w:rsidR="00C44BA4" w:rsidRPr="00C44BA4" w:rsidRDefault="00C44BA4" w:rsidP="00C44BA4">
      <w:pPr>
        <w:pStyle w:val="a8"/>
        <w:widowControl w:val="0"/>
        <w:ind w:left="0" w:firstLine="709"/>
        <w:jc w:val="both"/>
      </w:pPr>
      <w:r w:rsidRPr="00C44BA4">
        <w:t>Администрацией муниципального образования «Светлогорский городской округ» осуществляет</w:t>
      </w:r>
      <w:r w:rsidR="00297899">
        <w:t>ся</w:t>
      </w:r>
      <w:r w:rsidRPr="00C44BA4">
        <w:t xml:space="preserve"> мониторинг деятельности учреждений, организаций по проведению инвентаризации и </w:t>
      </w:r>
      <w:proofErr w:type="gramStart"/>
      <w:r w:rsidRPr="00C44BA4">
        <w:t>паспортизации</w:t>
      </w:r>
      <w:proofErr w:type="gramEnd"/>
      <w:r w:rsidRPr="00C44BA4">
        <w:t xml:space="preserve"> действующих и неблагоустроенных захоронений (брошенных) мест погребения (кладбищ), а также постановки на кадастровый учет кладбищ и земельных участков, на которых они расположены.</w:t>
      </w:r>
    </w:p>
    <w:p w:rsidR="00C44BA4" w:rsidRDefault="00C44BA4" w:rsidP="00C44BA4">
      <w:pPr>
        <w:pStyle w:val="a8"/>
        <w:widowControl w:val="0"/>
        <w:ind w:left="0" w:firstLine="709"/>
        <w:jc w:val="both"/>
      </w:pPr>
      <w:r w:rsidRPr="00C44BA4">
        <w:t xml:space="preserve">По итогам инвентаризации, проведенной администрацией муниципального образования «Светлогорский городской округ», установлено, что </w:t>
      </w:r>
      <w:proofErr w:type="gramStart"/>
      <w:r w:rsidRPr="00C44BA4">
        <w:t>в</w:t>
      </w:r>
      <w:proofErr w:type="gramEnd"/>
      <w:r w:rsidRPr="00C44BA4">
        <w:t xml:space="preserve"> </w:t>
      </w:r>
      <w:proofErr w:type="gramStart"/>
      <w:r w:rsidRPr="00C44BA4">
        <w:t>Светлогорском</w:t>
      </w:r>
      <w:proofErr w:type="gramEnd"/>
      <w:r w:rsidRPr="00C44BA4">
        <w:t xml:space="preserve"> городском округе расположено 1 кладбище общей площадью более 4 га.</w:t>
      </w:r>
    </w:p>
    <w:p w:rsidR="00C44BA4" w:rsidRPr="00C44BA4" w:rsidRDefault="00C44BA4" w:rsidP="00C44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4BA4">
        <w:rPr>
          <w:rFonts w:ascii="Times New Roman" w:hAnsi="Times New Roman" w:cs="Times New Roman"/>
          <w:sz w:val="24"/>
          <w:szCs w:val="24"/>
        </w:rPr>
        <w:t xml:space="preserve">Кладбища, находящиеся в областной собственности или в собственности коммерческих организаций, отсутствуют. </w:t>
      </w:r>
    </w:p>
    <w:p w:rsidR="00C44BA4" w:rsidRPr="00C44BA4" w:rsidRDefault="00C44BA4" w:rsidP="00C44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4BA4">
        <w:rPr>
          <w:rFonts w:ascii="Times New Roman" w:hAnsi="Times New Roman" w:cs="Times New Roman"/>
          <w:sz w:val="24"/>
          <w:szCs w:val="24"/>
        </w:rPr>
        <w:t>Оказание ритуальных и сопутствующих услуг осуществляется без ограничений организациями с</w:t>
      </w:r>
      <w:r w:rsidR="00BD7C3D">
        <w:rPr>
          <w:rFonts w:ascii="Times New Roman" w:hAnsi="Times New Roman" w:cs="Times New Roman"/>
          <w:sz w:val="24"/>
          <w:szCs w:val="24"/>
        </w:rPr>
        <w:t xml:space="preserve">о всей </w:t>
      </w:r>
      <w:r w:rsidRPr="00C44BA4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Калининградской области</w:t>
      </w:r>
      <w:r w:rsidRPr="00C44BA4">
        <w:rPr>
          <w:rFonts w:ascii="Times New Roman" w:hAnsi="Times New Roman" w:cs="Times New Roman"/>
          <w:sz w:val="24"/>
          <w:szCs w:val="24"/>
        </w:rPr>
        <w:t>.</w:t>
      </w:r>
      <w:r w:rsidR="00BD7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BA4" w:rsidRPr="00C44BA4" w:rsidRDefault="00C44BA4" w:rsidP="0051240E">
      <w:pPr>
        <w:pStyle w:val="a8"/>
        <w:widowControl w:val="0"/>
        <w:ind w:left="0" w:firstLine="567"/>
        <w:jc w:val="both"/>
      </w:pPr>
      <w:r w:rsidRPr="00C44BA4">
        <w:rPr>
          <w:color w:val="000000"/>
        </w:rPr>
        <w:t>По состоянию на 30.09.202</w:t>
      </w:r>
      <w:r>
        <w:rPr>
          <w:color w:val="000000"/>
        </w:rPr>
        <w:t>2 года</w:t>
      </w:r>
      <w:r w:rsidRPr="00C44BA4">
        <w:rPr>
          <w:color w:val="000000"/>
        </w:rPr>
        <w:t xml:space="preserve">, на </w:t>
      </w:r>
      <w:r w:rsidRPr="00C44BA4">
        <w:t>территории «Светлогорский городской округ» по погребению оказыва</w:t>
      </w:r>
      <w:r>
        <w:t>ли</w:t>
      </w:r>
      <w:r w:rsidRPr="00C44BA4">
        <w:t xml:space="preserve"> 2 специализированны</w:t>
      </w:r>
      <w:r>
        <w:t>е</w:t>
      </w:r>
      <w:r w:rsidRPr="00C44BA4">
        <w:t xml:space="preserve"> служб</w:t>
      </w:r>
      <w:r>
        <w:t>ы</w:t>
      </w:r>
      <w:r w:rsidRPr="00C44BA4">
        <w:t>,</w:t>
      </w:r>
      <w:r>
        <w:t xml:space="preserve"> </w:t>
      </w:r>
      <w:r w:rsidRPr="00C44BA4">
        <w:t>из которых 1 организаци</w:t>
      </w:r>
      <w:r>
        <w:t>я</w:t>
      </w:r>
      <w:r w:rsidRPr="00C44BA4">
        <w:t xml:space="preserve"> являются муниципальн</w:t>
      </w:r>
      <w:r>
        <w:t xml:space="preserve">ой </w:t>
      </w:r>
      <w:r w:rsidRPr="00C44BA4">
        <w:t>(МБУ «Р</w:t>
      </w:r>
      <w:r w:rsidR="00BD7C3D">
        <w:t>ОН</w:t>
      </w:r>
      <w:r w:rsidRPr="00C44BA4">
        <w:t xml:space="preserve"> Светлогорского городского округ», ИП Малышева).</w:t>
      </w:r>
      <w:r w:rsidR="00BD7C3D">
        <w:t xml:space="preserve"> Одиннадцать различных ритуальных служб (организаций, ИП) из других муниципалитетов получили разрешения на погребение.</w:t>
      </w:r>
    </w:p>
    <w:p w:rsidR="00BD7C3D" w:rsidRPr="00C44BA4" w:rsidRDefault="00C44BA4" w:rsidP="00BD7C3D">
      <w:pPr>
        <w:pStyle w:val="a8"/>
        <w:widowControl w:val="0"/>
        <w:tabs>
          <w:tab w:val="left" w:pos="709"/>
        </w:tabs>
        <w:ind w:left="0" w:firstLine="709"/>
        <w:contextualSpacing w:val="0"/>
        <w:jc w:val="both"/>
        <w:outlineLvl w:val="1"/>
      </w:pPr>
      <w:r w:rsidRPr="00C44BA4">
        <w:t>Выдача разрешений на погребение и содержание общественных кладбищ осуществляются администрацией муниципального образования «Светлогорский городской округ»</w:t>
      </w:r>
      <w:r w:rsidR="00BD7C3D">
        <w:t xml:space="preserve">. </w:t>
      </w:r>
      <w:r w:rsidR="00BD7C3D" w:rsidRPr="00C44BA4">
        <w:t>Услуги по погребению и благоустройству мест захоронения оказывают любые организации в соответствии с указанными видами деятельности при регистрации.</w:t>
      </w:r>
    </w:p>
    <w:p w:rsidR="00BD7C3D" w:rsidRDefault="00BD7C3D" w:rsidP="00C44BA4">
      <w:pPr>
        <w:pStyle w:val="a8"/>
        <w:widowControl w:val="0"/>
        <w:ind w:left="0" w:firstLine="709"/>
        <w:jc w:val="both"/>
      </w:pPr>
    </w:p>
    <w:tbl>
      <w:tblPr>
        <w:tblStyle w:val="91"/>
        <w:tblW w:w="10098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9"/>
        <w:gridCol w:w="9679"/>
      </w:tblGrid>
      <w:tr w:rsidR="00881129" w:rsidRPr="00C44BA4" w:rsidTr="009429EC">
        <w:trPr>
          <w:trHeight w:val="404"/>
        </w:trPr>
        <w:tc>
          <w:tcPr>
            <w:tcW w:w="419" w:type="dxa"/>
            <w:vAlign w:val="center"/>
          </w:tcPr>
          <w:p w:rsidR="00881129" w:rsidRPr="00C44BA4" w:rsidRDefault="00881129" w:rsidP="009429E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4BA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4BA4">
              <w:rPr>
                <w:sz w:val="24"/>
                <w:szCs w:val="24"/>
              </w:rPr>
              <w:t>/</w:t>
            </w:r>
            <w:proofErr w:type="spellStart"/>
            <w:r w:rsidRPr="00C44BA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9" w:type="dxa"/>
            <w:vAlign w:val="center"/>
          </w:tcPr>
          <w:p w:rsidR="00881129" w:rsidRPr="00C44BA4" w:rsidRDefault="00881129" w:rsidP="009429E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Целевые показатели, ключевые показатели</w:t>
            </w:r>
          </w:p>
        </w:tc>
      </w:tr>
      <w:tr w:rsidR="00881129" w:rsidRPr="00C44BA4" w:rsidTr="009429EC">
        <w:trPr>
          <w:trHeight w:val="1142"/>
        </w:trPr>
        <w:tc>
          <w:tcPr>
            <w:tcW w:w="419" w:type="dxa"/>
          </w:tcPr>
          <w:p w:rsidR="00881129" w:rsidRPr="00C44BA4" w:rsidRDefault="00881129" w:rsidP="009429E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679" w:type="dxa"/>
          </w:tcPr>
          <w:p w:rsidR="00881129" w:rsidRDefault="00881129" w:rsidP="009429EC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  <w:r>
              <w:rPr>
                <w:sz w:val="24"/>
                <w:szCs w:val="24"/>
              </w:rPr>
              <w:t>.</w:t>
            </w:r>
          </w:p>
          <w:p w:rsidR="00881129" w:rsidRPr="00C44BA4" w:rsidRDefault="00881129" w:rsidP="009429EC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881129" w:rsidRPr="00C44BA4" w:rsidRDefault="00881129" w:rsidP="009429EC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C44BA4">
              <w:rPr>
                <w:b/>
                <w:sz w:val="24"/>
                <w:szCs w:val="24"/>
              </w:rPr>
              <w:t xml:space="preserve">Результат исполнения: </w:t>
            </w:r>
            <w:r w:rsidRPr="00C44BA4">
              <w:rPr>
                <w:sz w:val="24"/>
                <w:szCs w:val="24"/>
              </w:rPr>
              <w:t xml:space="preserve">Доля организаций частной формы собственности в сфере ритуальных услуг в 2022 году составила </w:t>
            </w:r>
            <w:r>
              <w:rPr>
                <w:sz w:val="24"/>
                <w:szCs w:val="24"/>
              </w:rPr>
              <w:t>75</w:t>
            </w:r>
            <w:r w:rsidRPr="00C44BA4">
              <w:rPr>
                <w:sz w:val="24"/>
                <w:szCs w:val="24"/>
              </w:rPr>
              <w:t xml:space="preserve"> %.</w:t>
            </w:r>
          </w:p>
          <w:p w:rsidR="00881129" w:rsidRPr="00C44BA4" w:rsidRDefault="00881129" w:rsidP="009429EC">
            <w:pPr>
              <w:pStyle w:val="mb-1"/>
              <w:spacing w:before="0" w:beforeAutospacing="0" w:after="0" w:afterAutospacing="0"/>
              <w:ind w:firstLine="288"/>
              <w:jc w:val="both"/>
              <w:rPr>
                <w:color w:val="202020"/>
              </w:rPr>
            </w:pPr>
            <w:r w:rsidRPr="00C44BA4">
              <w:t xml:space="preserve">На территории Светлогорского округа </w:t>
            </w:r>
            <w:r>
              <w:t xml:space="preserve">зарегистрированы и постоянно осуществляют свою деятельность в сфере </w:t>
            </w:r>
            <w:r w:rsidRPr="00C44BA4">
              <w:t>ритуальны</w:t>
            </w:r>
            <w:r>
              <w:t>х</w:t>
            </w:r>
            <w:r w:rsidRPr="00C44BA4">
              <w:t xml:space="preserve"> услуг три хозяйствующих субъекта (индивидуальных предпринимателя): ИП Малышева,</w:t>
            </w:r>
            <w:r w:rsidRPr="00C44BA4">
              <w:rPr>
                <w:color w:val="202020"/>
              </w:rPr>
              <w:t xml:space="preserve"> ИП </w:t>
            </w:r>
            <w:proofErr w:type="spellStart"/>
            <w:r w:rsidRPr="00C44BA4">
              <w:rPr>
                <w:color w:val="202020"/>
              </w:rPr>
              <w:t>Быстров</w:t>
            </w:r>
            <w:proofErr w:type="spellEnd"/>
            <w:r w:rsidRPr="00C44BA4">
              <w:rPr>
                <w:color w:val="202020"/>
              </w:rPr>
              <w:t xml:space="preserve"> В. В., </w:t>
            </w:r>
            <w:proofErr w:type="spellStart"/>
            <w:r w:rsidRPr="00C44BA4">
              <w:rPr>
                <w:color w:val="202020"/>
              </w:rPr>
              <w:t>Пименков</w:t>
            </w:r>
            <w:proofErr w:type="spellEnd"/>
            <w:r w:rsidRPr="00C44BA4">
              <w:rPr>
                <w:color w:val="202020"/>
              </w:rPr>
              <w:t xml:space="preserve"> Д.Н.</w:t>
            </w:r>
          </w:p>
          <w:p w:rsidR="00881129" w:rsidRPr="00C44BA4" w:rsidRDefault="00881129" w:rsidP="009429EC">
            <w:pPr>
              <w:pStyle w:val="ConsPlusNormal"/>
              <w:ind w:left="147" w:right="114" w:firstLine="288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BA4">
              <w:rPr>
                <w:rFonts w:ascii="Times New Roman" w:hAnsi="Times New Roman"/>
                <w:bCs/>
                <w:sz w:val="24"/>
                <w:szCs w:val="24"/>
              </w:rPr>
              <w:t xml:space="preserve">МБУ «Ритуальное обслуживание населения» Светлогорского округа» </w:t>
            </w:r>
            <w:r w:rsidRPr="00C44B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оказывает услуги только по гарантированному перечню и </w:t>
            </w:r>
            <w:r w:rsidRPr="00C44BA4">
              <w:rPr>
                <w:rFonts w:ascii="Times New Roman" w:hAnsi="Times New Roman"/>
                <w:sz w:val="24"/>
                <w:szCs w:val="24"/>
              </w:rPr>
              <w:t>содержанию мест захоронения</w:t>
            </w:r>
            <w:r w:rsidRPr="00C44B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81129" w:rsidRPr="00C44BA4" w:rsidRDefault="00881129" w:rsidP="009429EC">
            <w:pPr>
              <w:pStyle w:val="a4"/>
              <w:ind w:left="147" w:right="114" w:firstLine="288"/>
              <w:jc w:val="left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Были приняты следующие нормативно-правовые документы:</w:t>
            </w:r>
          </w:p>
          <w:p w:rsidR="00881129" w:rsidRPr="00C44BA4" w:rsidRDefault="00881129" w:rsidP="009429EC">
            <w:pPr>
              <w:pStyle w:val="ConsPlusNormal"/>
              <w:ind w:left="147" w:right="114" w:firstLine="288"/>
              <w:rPr>
                <w:rFonts w:ascii="Times New Roman" w:hAnsi="Times New Roman"/>
                <w:sz w:val="24"/>
                <w:szCs w:val="24"/>
              </w:rPr>
            </w:pPr>
            <w:r w:rsidRPr="00C44BA4">
              <w:rPr>
                <w:rFonts w:ascii="Times New Roman" w:hAnsi="Times New Roman"/>
                <w:sz w:val="24"/>
                <w:szCs w:val="24"/>
              </w:rPr>
              <w:t>- Постановление  от 25 сентября 2020 года  № 749 «О реорганизации муниципального унитарного предприятия «Ритуальное обслуживание населения» Светлогорского городского округа»;</w:t>
            </w:r>
          </w:p>
          <w:p w:rsidR="00881129" w:rsidRPr="00C44BA4" w:rsidRDefault="00881129" w:rsidP="009429EC">
            <w:pPr>
              <w:widowControl w:val="0"/>
              <w:spacing w:after="0" w:line="240" w:lineRule="auto"/>
              <w:ind w:left="147" w:firstLine="288"/>
              <w:jc w:val="left"/>
              <w:rPr>
                <w:rStyle w:val="normaltextrun"/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- Постановление  от 20 августа 2020 года № 612 «</w:t>
            </w:r>
            <w:r w:rsidRPr="00C44BA4">
              <w:rPr>
                <w:rStyle w:val="normaltextrun"/>
                <w:sz w:val="24"/>
                <w:szCs w:val="24"/>
              </w:rPr>
              <w:t>Об утверждении Положения о порядке деятельности специализированной службы по вопросам похоронного дела».</w:t>
            </w:r>
          </w:p>
          <w:p w:rsidR="00881129" w:rsidRPr="00C44BA4" w:rsidRDefault="00881129" w:rsidP="009429EC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1129" w:rsidRPr="00C44BA4" w:rsidTr="009429EC">
        <w:trPr>
          <w:trHeight w:val="1142"/>
        </w:trPr>
        <w:tc>
          <w:tcPr>
            <w:tcW w:w="419" w:type="dxa"/>
          </w:tcPr>
          <w:p w:rsidR="00881129" w:rsidRPr="00C44BA4" w:rsidRDefault="00881129" w:rsidP="009429E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2</w:t>
            </w:r>
          </w:p>
        </w:tc>
        <w:tc>
          <w:tcPr>
            <w:tcW w:w="9679" w:type="dxa"/>
          </w:tcPr>
          <w:p w:rsidR="00881129" w:rsidRPr="00C44BA4" w:rsidRDefault="00881129" w:rsidP="00BA7E18">
            <w:pPr>
              <w:pStyle w:val="ConsPlusNormal"/>
              <w:ind w:left="153" w:firstLine="15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4BA4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  <w:p w:rsidR="00881129" w:rsidRPr="00C44BA4" w:rsidRDefault="00881129" w:rsidP="00BA7E18">
            <w:pPr>
              <w:pStyle w:val="ConsPlusNormal"/>
              <w:ind w:left="153" w:firstLine="15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81129" w:rsidRPr="00C44BA4" w:rsidRDefault="00881129" w:rsidP="00BA7E18">
            <w:pPr>
              <w:widowControl w:val="0"/>
              <w:spacing w:after="0" w:line="240" w:lineRule="auto"/>
              <w:ind w:left="153" w:firstLine="153"/>
              <w:jc w:val="left"/>
              <w:rPr>
                <w:sz w:val="24"/>
                <w:szCs w:val="24"/>
                <w:lang w:eastAsia="en-US"/>
              </w:rPr>
            </w:pPr>
            <w:r w:rsidRPr="00C44BA4">
              <w:rPr>
                <w:b/>
                <w:sz w:val="24"/>
                <w:szCs w:val="24"/>
              </w:rPr>
              <w:t>Результат исполнения: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44BA4">
              <w:rPr>
                <w:sz w:val="24"/>
                <w:szCs w:val="24"/>
                <w:lang w:eastAsia="en-US"/>
              </w:rPr>
              <w:t xml:space="preserve">Реестр участников, осуществляющих деятельность на рынке ритуальных услуг, размещен </w:t>
            </w:r>
            <w:r w:rsidRPr="00C44BA4">
              <w:rPr>
                <w:sz w:val="24"/>
                <w:szCs w:val="24"/>
              </w:rPr>
              <w:t xml:space="preserve">на официальном сайте администрации муниципального образования «Светлогорский городской округ» в сети Интернет </w:t>
            </w:r>
            <w:hyperlink r:id="rId8" w:history="1">
              <w:r w:rsidR="00297899" w:rsidRPr="00155BF9">
                <w:rPr>
                  <w:rStyle w:val="a5"/>
                  <w:rFonts w:eastAsiaTheme="majorEastAsia"/>
                  <w:sz w:val="24"/>
                  <w:szCs w:val="24"/>
                </w:rPr>
                <w:t>http://www.svetlogorsk39.ru/</w:t>
              </w:r>
            </w:hyperlink>
            <w:r w:rsidRPr="00C44BA4">
              <w:rPr>
                <w:sz w:val="24"/>
                <w:szCs w:val="24"/>
              </w:rPr>
              <w:t>, в разделе «Округ» - «Жилищно-коммунальное хозяйство» - «Ритуальное обслуживание»</w:t>
            </w:r>
            <w:r>
              <w:rPr>
                <w:sz w:val="24"/>
                <w:szCs w:val="24"/>
              </w:rPr>
              <w:t>.</w:t>
            </w:r>
          </w:p>
          <w:p w:rsidR="00881129" w:rsidRPr="00C44BA4" w:rsidRDefault="00881129" w:rsidP="009429E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81129" w:rsidRDefault="00881129" w:rsidP="00321592">
      <w:pPr>
        <w:pStyle w:val="1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36008755"/>
      <w:bookmarkStart w:id="2" w:name="_Toc536460527"/>
      <w:bookmarkStart w:id="3" w:name="_Toc16344896"/>
    </w:p>
    <w:p w:rsidR="00881129" w:rsidRDefault="00881129" w:rsidP="00321592">
      <w:pPr>
        <w:pStyle w:val="1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A56AC" w:rsidRPr="007E1599" w:rsidRDefault="00321592" w:rsidP="00321592">
      <w:pPr>
        <w:pStyle w:val="1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Р</w:t>
      </w:r>
      <w:r w:rsidR="00AA56AC" w:rsidRPr="00C44BA4">
        <w:rPr>
          <w:rFonts w:ascii="Times New Roman" w:hAnsi="Times New Roman" w:cs="Times New Roman"/>
          <w:color w:val="auto"/>
          <w:sz w:val="24"/>
          <w:szCs w:val="24"/>
        </w:rPr>
        <w:t>ын</w:t>
      </w:r>
      <w:r>
        <w:rPr>
          <w:rFonts w:ascii="Times New Roman" w:hAnsi="Times New Roman" w:cs="Times New Roman"/>
          <w:color w:val="auto"/>
          <w:sz w:val="24"/>
          <w:szCs w:val="24"/>
        </w:rPr>
        <w:t>ок</w:t>
      </w:r>
      <w:r w:rsidR="00AA56AC" w:rsidRPr="00C44BA4">
        <w:rPr>
          <w:rFonts w:ascii="Times New Roman" w:hAnsi="Times New Roman" w:cs="Times New Roman"/>
          <w:color w:val="auto"/>
          <w:sz w:val="24"/>
          <w:szCs w:val="24"/>
        </w:rPr>
        <w:t xml:space="preserve"> выполнения работ по благоустройству городской среды (раздел 10)</w:t>
      </w:r>
    </w:p>
    <w:p w:rsidR="00321592" w:rsidRPr="00321592" w:rsidRDefault="00321592" w:rsidP="00321592">
      <w:pPr>
        <w:spacing w:after="0" w:line="240" w:lineRule="auto"/>
      </w:pPr>
    </w:p>
    <w:bookmarkEnd w:id="1"/>
    <w:bookmarkEnd w:id="2"/>
    <w:bookmarkEnd w:id="3"/>
    <w:p w:rsidR="000F0169" w:rsidRPr="00C44BA4" w:rsidRDefault="000F0169" w:rsidP="009E76DD">
      <w:pPr>
        <w:pStyle w:val="a8"/>
        <w:widowControl w:val="0"/>
        <w:ind w:left="0" w:firstLine="567"/>
        <w:jc w:val="both"/>
      </w:pPr>
      <w:r w:rsidRPr="00C44BA4">
        <w:t xml:space="preserve">Светлогорский городской округ принимает участие в реализации приоритетного проекта «Формирование комфортной городской среды» с 2018 года. </w:t>
      </w:r>
    </w:p>
    <w:p w:rsidR="00083ED9" w:rsidRDefault="000F0169" w:rsidP="009E76DD">
      <w:pPr>
        <w:pStyle w:val="a8"/>
        <w:widowControl w:val="0"/>
        <w:ind w:left="0" w:firstLine="567"/>
        <w:jc w:val="both"/>
      </w:pPr>
      <w:r w:rsidRPr="00C44BA4">
        <w:t xml:space="preserve">В регионе </w:t>
      </w:r>
      <w:proofErr w:type="gramStart"/>
      <w:r w:rsidRPr="00C44BA4">
        <w:t>принята</w:t>
      </w:r>
      <w:proofErr w:type="gramEnd"/>
      <w:r w:rsidRPr="00C44BA4">
        <w:t xml:space="preserve"> государственная программа Калининградской области «Формирование современной городской среды» на 2018-2024 годы, в рамках которой предусмотрено благоустройство дворовых, общественных территорий по всему региону</w:t>
      </w:r>
      <w:r w:rsidR="00AA56AC" w:rsidRPr="00C44BA4">
        <w:t>.</w:t>
      </w:r>
    </w:p>
    <w:p w:rsidR="00AA56AC" w:rsidRPr="00C44BA4" w:rsidRDefault="00AA56AC" w:rsidP="009E76DD">
      <w:pPr>
        <w:pStyle w:val="a8"/>
        <w:widowControl w:val="0"/>
        <w:ind w:left="0" w:firstLine="567"/>
        <w:jc w:val="both"/>
      </w:pPr>
      <w:r w:rsidRPr="00C44BA4">
        <w:t>Н</w:t>
      </w:r>
      <w:r w:rsidR="000F0169" w:rsidRPr="00C44BA4">
        <w:t>а территории Светлогорского городского округа</w:t>
      </w:r>
      <w:r w:rsidRPr="00C44BA4">
        <w:t xml:space="preserve"> реализуются мероприятия в рамках</w:t>
      </w:r>
      <w:r w:rsidR="000F0169" w:rsidRPr="00C44BA4">
        <w:t xml:space="preserve"> муниципальн</w:t>
      </w:r>
      <w:r w:rsidRPr="00C44BA4">
        <w:t>ой</w:t>
      </w:r>
      <w:r w:rsidR="000F0169" w:rsidRPr="00C44BA4">
        <w:t xml:space="preserve"> программа «Формирование современной городской среды»</w:t>
      </w:r>
      <w:r w:rsidR="008719D1">
        <w:t>,</w:t>
      </w:r>
      <w:r w:rsidR="000F0169" w:rsidRPr="00C44BA4">
        <w:t xml:space="preserve"> утвержденно</w:t>
      </w:r>
      <w:r w:rsidRPr="00C44BA4">
        <w:t>й</w:t>
      </w:r>
      <w:r w:rsidR="000F0169" w:rsidRPr="00C44BA4">
        <w:t xml:space="preserve"> постановление</w:t>
      </w:r>
      <w:r w:rsidRPr="00C44BA4">
        <w:t>м</w:t>
      </w:r>
      <w:r w:rsidR="000F0169" w:rsidRPr="00C44BA4">
        <w:t xml:space="preserve"> администрации муниципального образования «Светлогорский городской округ» от 26.03.2019 г. № 258.</w:t>
      </w:r>
    </w:p>
    <w:p w:rsidR="00AA56AC" w:rsidRPr="00AC74FB" w:rsidRDefault="00AA56AC" w:rsidP="009E76DD">
      <w:pPr>
        <w:pStyle w:val="a8"/>
        <w:widowControl w:val="0"/>
        <w:ind w:left="0" w:firstLine="567"/>
        <w:jc w:val="both"/>
      </w:pPr>
      <w:r w:rsidRPr="00AC74FB">
        <w:t xml:space="preserve">В 2022 году </w:t>
      </w:r>
      <w:r w:rsidR="00A4371F" w:rsidRPr="00AC74FB">
        <w:rPr>
          <w:color w:val="0D0D0D" w:themeColor="text1" w:themeTint="F2"/>
        </w:rPr>
        <w:t xml:space="preserve">с сфере благоустройства территории </w:t>
      </w:r>
      <w:r w:rsidR="00AC74FB">
        <w:rPr>
          <w:color w:val="0D0D0D" w:themeColor="text1" w:themeTint="F2"/>
        </w:rPr>
        <w:t xml:space="preserve">округа </w:t>
      </w:r>
      <w:r w:rsidRPr="00AC74FB">
        <w:t>выполнены следующие мероприятия:</w:t>
      </w:r>
    </w:p>
    <w:p w:rsidR="00A4371F" w:rsidRPr="00A4371F" w:rsidRDefault="00A4371F" w:rsidP="009E76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Выполнение работ по объекту: «Благоустройство сквера «Девочка с ребенком, переходящая через ручей», расположенного по ул. Калининградский проспект в </w:t>
      </w:r>
      <w:proofErr w:type="gramStart"/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</w:t>
      </w:r>
      <w:proofErr w:type="gramEnd"/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Светлогорске Калининградской области» </w:t>
      </w:r>
      <w:bookmarkStart w:id="4" w:name="_Hlk122682775"/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на мероприятие выделено бюджетных ассигнований - </w:t>
      </w:r>
      <w:bookmarkEnd w:id="4"/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2 166,27 тыс. руб.;</w:t>
      </w:r>
    </w:p>
    <w:p w:rsidR="00A4371F" w:rsidRPr="00A4371F" w:rsidRDefault="00A4371F" w:rsidP="009E76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Выполнение работ по объекту: «Обустройство детской площадки, расположенной по ул. Динамо, Светлогорского городского округа, Калининградской области» на мероприятие выделено бюджетных ассигнований – 5 558,21 тыс. руб.;</w:t>
      </w:r>
    </w:p>
    <w:p w:rsidR="00A4371F" w:rsidRPr="00A4371F" w:rsidRDefault="00A4371F" w:rsidP="009E76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Уборка несанкционированных свалок на территории Светлогорского городского округа,</w:t>
      </w:r>
      <w:r w:rsidRPr="00A437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 мероприятие выделено бюджетных ассигнований – 475,00 тыс. руб.;</w:t>
      </w:r>
    </w:p>
    <w:p w:rsidR="00A4371F" w:rsidRPr="00A4371F" w:rsidRDefault="00A4371F" w:rsidP="009E76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Благоустройство детской игровой площадки с резиновым покрытием по ул. </w:t>
      </w:r>
      <w:proofErr w:type="gramStart"/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Яблоневая</w:t>
      </w:r>
      <w:proofErr w:type="gramEnd"/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д. 1 в г. Светлогорске, на мероприятие выделено бюджетных ассигнований – 1 628,52 тыс. руб.;</w:t>
      </w:r>
    </w:p>
    <w:p w:rsidR="00A4371F" w:rsidRPr="00A4371F" w:rsidRDefault="00A4371F" w:rsidP="009E76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- Изготовление и поставка уличных урн для размещения на территории Светлогорского городского округа – 70 штук, из </w:t>
      </w:r>
      <w:proofErr w:type="spellStart"/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полимерпесчаного</w:t>
      </w:r>
      <w:proofErr w:type="spellEnd"/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композита, на мероприятие выделено бюджетных ассигнований - 866,00 тыс. руб.;</w:t>
      </w:r>
    </w:p>
    <w:p w:rsidR="00A4371F" w:rsidRPr="00A4371F" w:rsidRDefault="00A4371F" w:rsidP="009E76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Pr="00A437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Устройство площадок для выгула собак, на мероприятие выделено бюджетных ассигнований - 771,00 тыс. руб.;</w:t>
      </w:r>
    </w:p>
    <w:p w:rsidR="00A4371F" w:rsidRPr="00A4371F" w:rsidRDefault="00A4371F" w:rsidP="009E76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Подсветка статуи "Рыбак Раушена", на мероприятие выделено бюджетных ассигнований - 80,00 тыс. руб.;</w:t>
      </w:r>
    </w:p>
    <w:p w:rsidR="00A4371F" w:rsidRPr="00A4371F" w:rsidRDefault="00A4371F" w:rsidP="009E76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Изготовление, поставка и установка скамеек для размещения на территории Светлогорского городского округа – 80 штук разной конфигурации (со спинкой, без спинки, угловая, полукруглая), на мероприятие выделено бюджетных ассигнований – 3 115,00 тыс. руб.; </w:t>
      </w:r>
    </w:p>
    <w:p w:rsidR="00A4371F" w:rsidRPr="00A4371F" w:rsidRDefault="00A4371F" w:rsidP="009E76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 Изготовление и поставка скульптуры «Балтия» по ул. Ленина, на мероприятие выделено бюджетных ассигнований – 600,00 тыс. руб.;</w:t>
      </w:r>
    </w:p>
    <w:p w:rsidR="00A4371F" w:rsidRPr="00A4371F" w:rsidRDefault="00A4371F" w:rsidP="009E76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 Изготовление и поставка кашпо для цветов – 7 шт. по ул. Ленина, на мероприятие выделено бюджетных ассигнований – 223,00 тыс. руб.;</w:t>
      </w:r>
    </w:p>
    <w:p w:rsidR="00A4371F" w:rsidRPr="00A4371F" w:rsidRDefault="00A4371F" w:rsidP="009E76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Изготовление, поставка и установка скамьи-качели для благоустройства города Светлогорска – 1 шт. на променаде, </w:t>
      </w: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 мероприятие выделено бюджетных ассигнований – 498,00 тыс. руб.;</w:t>
      </w:r>
    </w:p>
    <w:p w:rsidR="00A4371F" w:rsidRPr="00A4371F" w:rsidRDefault="00A4371F" w:rsidP="009E76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Благоустройство дворовой территории многоквартирных домов по адресу: п. Донское, ул. </w:t>
      </w:r>
      <w:proofErr w:type="gramStart"/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Садовая</w:t>
      </w:r>
      <w:proofErr w:type="gramEnd"/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3 с площадью 1380 кв.м.-    на мероприятие выделено бюджетных ассигнований – 4 088,41 тыс. руб.;           </w:t>
      </w:r>
    </w:p>
    <w:p w:rsidR="00A4371F" w:rsidRDefault="00A4371F" w:rsidP="009E76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Приобретение мусорных контейнеров для размещения на территории Светлогорского городского округа– 5 шт., на мероприятие выделено бюджетных ассигнований – 458,67 тыс. руб.;</w:t>
      </w:r>
    </w:p>
    <w:p w:rsidR="00AC74FB" w:rsidRPr="00A4371F" w:rsidRDefault="00AC74FB" w:rsidP="009E76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Все вышеперечисленные работы и услуги осуществлялись по контрактам, заключенным по результатам проведенных торгов в соответствии с Законом 44-ФЗ.</w:t>
      </w:r>
    </w:p>
    <w:p w:rsidR="00A4371F" w:rsidRPr="00A4371F" w:rsidRDefault="00A4371F" w:rsidP="00AC74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Для осуществления </w:t>
      </w:r>
      <w:r w:rsidR="00AC74F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текущих работ по </w:t>
      </w: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благоустройства территории</w:t>
      </w:r>
      <w:r w:rsidR="00AC74F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округа администрацией </w:t>
      </w:r>
      <w:r w:rsidR="005F185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утверждено</w:t>
      </w:r>
      <w:r w:rsidR="00AC74F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муниципальное задание для</w:t>
      </w: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МБУ «</w:t>
      </w:r>
      <w:proofErr w:type="spellStart"/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Спецремтранс</w:t>
      </w:r>
      <w:proofErr w:type="spellEnd"/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»</w:t>
      </w:r>
      <w:r w:rsidR="005F185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, направленное на выполнение </w:t>
      </w: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следующи</w:t>
      </w:r>
      <w:r w:rsidR="005F185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х</w:t>
      </w: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вид</w:t>
      </w:r>
      <w:r w:rsidR="005F185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ов</w:t>
      </w: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деятельности:</w:t>
      </w:r>
    </w:p>
    <w:p w:rsidR="00A4371F" w:rsidRPr="00A4371F" w:rsidRDefault="00A4371F" w:rsidP="00AC74FB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Работы по благоустройству и озеленению прогулочных площадок и скверов</w:t>
      </w:r>
      <w:r w:rsidR="005F185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</w:t>
      </w: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A4371F" w:rsidRPr="00A4371F" w:rsidRDefault="00A4371F" w:rsidP="005F185E">
      <w:pPr>
        <w:pStyle w:val="a8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textAlignment w:val="baseline"/>
        <w:rPr>
          <w:color w:val="0D0D0D" w:themeColor="text1" w:themeTint="F2"/>
        </w:rPr>
      </w:pPr>
      <w:r w:rsidRPr="00A4371F">
        <w:rPr>
          <w:color w:val="0D0D0D" w:themeColor="text1" w:themeTint="F2"/>
        </w:rPr>
        <w:t xml:space="preserve">покос травы – более1,5 </w:t>
      </w:r>
      <w:proofErr w:type="spellStart"/>
      <w:proofErr w:type="gramStart"/>
      <w:r w:rsidRPr="00A4371F">
        <w:rPr>
          <w:color w:val="0D0D0D" w:themeColor="text1" w:themeTint="F2"/>
        </w:rPr>
        <w:t>млн</w:t>
      </w:r>
      <w:proofErr w:type="spellEnd"/>
      <w:proofErr w:type="gramEnd"/>
      <w:r w:rsidRPr="00A4371F">
        <w:rPr>
          <w:color w:val="0D0D0D" w:themeColor="text1" w:themeTint="F2"/>
        </w:rPr>
        <w:t xml:space="preserve"> м2;</w:t>
      </w:r>
    </w:p>
    <w:p w:rsidR="00A4371F" w:rsidRPr="00A4371F" w:rsidRDefault="00A4371F" w:rsidP="005F185E">
      <w:pPr>
        <w:pStyle w:val="a8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textAlignment w:val="baseline"/>
        <w:rPr>
          <w:color w:val="0D0D0D" w:themeColor="text1" w:themeTint="F2"/>
        </w:rPr>
      </w:pPr>
      <w:r w:rsidRPr="00A4371F">
        <w:rPr>
          <w:color w:val="0D0D0D" w:themeColor="text1" w:themeTint="F2"/>
        </w:rPr>
        <w:t>стрижка живых изгородей - 83000 м</w:t>
      </w:r>
      <w:proofErr w:type="gramStart"/>
      <w:r w:rsidRPr="00A4371F">
        <w:rPr>
          <w:color w:val="0D0D0D" w:themeColor="text1" w:themeTint="F2"/>
        </w:rPr>
        <w:t>2</w:t>
      </w:r>
      <w:proofErr w:type="gramEnd"/>
      <w:r w:rsidRPr="00A4371F">
        <w:rPr>
          <w:color w:val="0D0D0D" w:themeColor="text1" w:themeTint="F2"/>
        </w:rPr>
        <w:t>;</w:t>
      </w:r>
    </w:p>
    <w:p w:rsidR="00A4371F" w:rsidRPr="00A4371F" w:rsidRDefault="00A4371F" w:rsidP="005F185E">
      <w:pPr>
        <w:pStyle w:val="a8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textAlignment w:val="baseline"/>
        <w:rPr>
          <w:color w:val="0D0D0D" w:themeColor="text1" w:themeTint="F2"/>
        </w:rPr>
      </w:pPr>
      <w:r w:rsidRPr="00A4371F">
        <w:rPr>
          <w:color w:val="0D0D0D" w:themeColor="text1" w:themeTint="F2"/>
        </w:rPr>
        <w:t>приобретение рассады цветов и высадка на клумбы, в том числе многолетних саженцев и кустарников - более 30000 м</w:t>
      </w:r>
      <w:proofErr w:type="gramStart"/>
      <w:r w:rsidRPr="00A4371F">
        <w:rPr>
          <w:color w:val="0D0D0D" w:themeColor="text1" w:themeTint="F2"/>
        </w:rPr>
        <w:t>2</w:t>
      </w:r>
      <w:proofErr w:type="gramEnd"/>
      <w:r w:rsidRPr="00A4371F">
        <w:rPr>
          <w:color w:val="0D0D0D" w:themeColor="text1" w:themeTint="F2"/>
        </w:rPr>
        <w:t>;</w:t>
      </w:r>
    </w:p>
    <w:p w:rsidR="00A4371F" w:rsidRPr="00A4371F" w:rsidRDefault="00A4371F" w:rsidP="005F185E">
      <w:pPr>
        <w:pStyle w:val="a8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textAlignment w:val="baseline"/>
        <w:rPr>
          <w:color w:val="0D0D0D" w:themeColor="text1" w:themeTint="F2"/>
        </w:rPr>
      </w:pPr>
      <w:r w:rsidRPr="00A4371F">
        <w:rPr>
          <w:color w:val="0D0D0D" w:themeColor="text1" w:themeTint="F2"/>
        </w:rPr>
        <w:t>подготовка почвы, посадка цветов и содержание на клумбах - 1345 м</w:t>
      </w:r>
      <w:proofErr w:type="gramStart"/>
      <w:r w:rsidRPr="00A4371F">
        <w:rPr>
          <w:color w:val="0D0D0D" w:themeColor="text1" w:themeTint="F2"/>
        </w:rPr>
        <w:t>2</w:t>
      </w:r>
      <w:proofErr w:type="gramEnd"/>
      <w:r w:rsidRPr="00A4371F">
        <w:rPr>
          <w:color w:val="0D0D0D" w:themeColor="text1" w:themeTint="F2"/>
        </w:rPr>
        <w:t>;</w:t>
      </w:r>
    </w:p>
    <w:p w:rsidR="00A4371F" w:rsidRPr="00A4371F" w:rsidRDefault="005F185E" w:rsidP="00AC74F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</w:t>
      </w:r>
      <w:r w:rsidR="00A4371F"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A4371F"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регулярная замена поврежденных урн расположенных на территориях парков и скверов – не менее 10 шт. в месяц;</w:t>
      </w:r>
    </w:p>
    <w:p w:rsidR="00A4371F" w:rsidRPr="00A4371F" w:rsidRDefault="005F185E" w:rsidP="00A437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</w:t>
      </w:r>
      <w:r w:rsidR="00A4371F"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A4371F"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текущий ремонт ограждений детских игровых площадок и зеленых зон на детских игровых площадках;</w:t>
      </w:r>
    </w:p>
    <w:p w:rsidR="00A4371F" w:rsidRPr="00A4371F" w:rsidRDefault="005F185E" w:rsidP="00A437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7</w:t>
      </w:r>
      <w:r w:rsidR="00A4371F"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A4371F"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содержание детских игровых площадок- 33 штуки.</w:t>
      </w:r>
    </w:p>
    <w:p w:rsidR="00A4371F" w:rsidRPr="00A4371F" w:rsidRDefault="00A4371F" w:rsidP="00F94664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Работы по эксплуатации гидротехнических сооружений и водохозяйственных систем:</w:t>
      </w:r>
    </w:p>
    <w:p w:rsidR="00A4371F" w:rsidRPr="005F185E" w:rsidRDefault="00A4371F" w:rsidP="00F94664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textAlignment w:val="baseline"/>
        <w:rPr>
          <w:color w:val="0D0D0D" w:themeColor="text1" w:themeTint="F2"/>
        </w:rPr>
      </w:pPr>
      <w:r w:rsidRPr="005F185E">
        <w:rPr>
          <w:color w:val="0D0D0D" w:themeColor="text1" w:themeTint="F2"/>
        </w:rPr>
        <w:t>промывка и прочистка ливневых приемников и ливневых канализаций ручным и механическим способом;</w:t>
      </w:r>
    </w:p>
    <w:p w:rsidR="00A4371F" w:rsidRPr="005F185E" w:rsidRDefault="00A4371F" w:rsidP="00F94664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textAlignment w:val="baseline"/>
        <w:rPr>
          <w:color w:val="0D0D0D" w:themeColor="text1" w:themeTint="F2"/>
        </w:rPr>
      </w:pPr>
      <w:r w:rsidRPr="005F185E">
        <w:rPr>
          <w:color w:val="0D0D0D" w:themeColor="text1" w:themeTint="F2"/>
        </w:rPr>
        <w:t xml:space="preserve">замена и ремонт </w:t>
      </w:r>
      <w:proofErr w:type="gramStart"/>
      <w:r w:rsidRPr="005F185E">
        <w:rPr>
          <w:color w:val="0D0D0D" w:themeColor="text1" w:themeTint="F2"/>
        </w:rPr>
        <w:t>комплектующих</w:t>
      </w:r>
      <w:proofErr w:type="gramEnd"/>
      <w:r w:rsidRPr="005F185E">
        <w:rPr>
          <w:color w:val="0D0D0D" w:themeColor="text1" w:themeTint="F2"/>
        </w:rPr>
        <w:t xml:space="preserve"> сети.</w:t>
      </w:r>
    </w:p>
    <w:p w:rsidR="00A4371F" w:rsidRPr="005F185E" w:rsidRDefault="00A4371F" w:rsidP="00F94664">
      <w:pPr>
        <w:pStyle w:val="a8"/>
        <w:tabs>
          <w:tab w:val="left" w:pos="1134"/>
        </w:tabs>
        <w:ind w:left="0" w:firstLine="709"/>
        <w:jc w:val="both"/>
        <w:textAlignment w:val="baseline"/>
        <w:rPr>
          <w:color w:val="0D0D0D" w:themeColor="text1" w:themeTint="F2"/>
        </w:rPr>
      </w:pPr>
      <w:r w:rsidRPr="005F185E">
        <w:rPr>
          <w:color w:val="0D0D0D" w:themeColor="text1" w:themeTint="F2"/>
        </w:rPr>
        <w:t>Работы по содержанию и уборке контейнерных площадок для ТКО:</w:t>
      </w:r>
    </w:p>
    <w:p w:rsidR="00A4371F" w:rsidRPr="005F185E" w:rsidRDefault="00A4371F" w:rsidP="007E7B6B">
      <w:pPr>
        <w:pStyle w:val="a8"/>
        <w:numPr>
          <w:ilvl w:val="0"/>
          <w:numId w:val="19"/>
        </w:numPr>
        <w:ind w:left="1134" w:hanging="425"/>
        <w:jc w:val="both"/>
        <w:textAlignment w:val="baseline"/>
        <w:rPr>
          <w:color w:val="0D0D0D" w:themeColor="text1" w:themeTint="F2"/>
        </w:rPr>
      </w:pPr>
      <w:r w:rsidRPr="005F185E">
        <w:rPr>
          <w:color w:val="0D0D0D" w:themeColor="text1" w:themeTint="F2"/>
        </w:rPr>
        <w:t>текущий ремонт и замена элементов ограждений и кровли контейнерных площадок для ТКО;</w:t>
      </w:r>
    </w:p>
    <w:p w:rsidR="00A4371F" w:rsidRPr="005F185E" w:rsidRDefault="00A4371F" w:rsidP="007E7B6B">
      <w:pPr>
        <w:pStyle w:val="a8"/>
        <w:numPr>
          <w:ilvl w:val="0"/>
          <w:numId w:val="19"/>
        </w:numPr>
        <w:tabs>
          <w:tab w:val="left" w:pos="1134"/>
        </w:tabs>
        <w:ind w:left="1134" w:hanging="425"/>
        <w:jc w:val="both"/>
        <w:textAlignment w:val="baseline"/>
        <w:rPr>
          <w:color w:val="0D0D0D" w:themeColor="text1" w:themeTint="F2"/>
        </w:rPr>
      </w:pPr>
      <w:r w:rsidRPr="005F185E">
        <w:rPr>
          <w:color w:val="0D0D0D" w:themeColor="text1" w:themeTint="F2"/>
        </w:rPr>
        <w:t>замена пришедших в негодность контейнеров для ТКО.</w:t>
      </w:r>
    </w:p>
    <w:p w:rsidR="00A4371F" w:rsidRPr="005F185E" w:rsidRDefault="00A4371F" w:rsidP="00F94664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F185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Работы по уборке и содержанию улично-дорожной сети, мостов и остановочных пунктов</w:t>
      </w:r>
    </w:p>
    <w:p w:rsidR="00A4371F" w:rsidRPr="005F185E" w:rsidRDefault="00A4371F" w:rsidP="007E7B6B">
      <w:pPr>
        <w:pStyle w:val="a8"/>
        <w:numPr>
          <w:ilvl w:val="0"/>
          <w:numId w:val="20"/>
        </w:numPr>
        <w:tabs>
          <w:tab w:val="left" w:pos="1134"/>
        </w:tabs>
        <w:ind w:hanging="491"/>
        <w:jc w:val="both"/>
        <w:textAlignment w:val="baseline"/>
        <w:rPr>
          <w:color w:val="0D0D0D" w:themeColor="text1" w:themeTint="F2"/>
        </w:rPr>
      </w:pPr>
      <w:r w:rsidRPr="005F185E">
        <w:rPr>
          <w:color w:val="0D0D0D" w:themeColor="text1" w:themeTint="F2"/>
        </w:rPr>
        <w:t xml:space="preserve">уборка дорожного покрытия с применением </w:t>
      </w:r>
      <w:proofErr w:type="spellStart"/>
      <w:r w:rsidRPr="005F185E">
        <w:rPr>
          <w:color w:val="0D0D0D" w:themeColor="text1" w:themeTint="F2"/>
        </w:rPr>
        <w:t>автотехники</w:t>
      </w:r>
      <w:proofErr w:type="spellEnd"/>
      <w:r w:rsidRPr="005F185E">
        <w:rPr>
          <w:color w:val="0D0D0D" w:themeColor="text1" w:themeTint="F2"/>
        </w:rPr>
        <w:t>: поливальной машины, подметальной и подметально-вакуумной машин;</w:t>
      </w:r>
    </w:p>
    <w:p w:rsidR="00A4371F" w:rsidRPr="005F185E" w:rsidRDefault="00A4371F" w:rsidP="007E7B6B">
      <w:pPr>
        <w:pStyle w:val="a8"/>
        <w:numPr>
          <w:ilvl w:val="0"/>
          <w:numId w:val="20"/>
        </w:numPr>
        <w:tabs>
          <w:tab w:val="left" w:pos="1134"/>
        </w:tabs>
        <w:ind w:hanging="491"/>
        <w:jc w:val="both"/>
        <w:textAlignment w:val="baseline"/>
        <w:rPr>
          <w:color w:val="0D0D0D" w:themeColor="text1" w:themeTint="F2"/>
        </w:rPr>
      </w:pPr>
      <w:r w:rsidRPr="005F185E">
        <w:rPr>
          <w:color w:val="0D0D0D" w:themeColor="text1" w:themeTint="F2"/>
        </w:rPr>
        <w:t>уборка тротуаров механизированным и ручным способом с учетом уборки мусора из урн;</w:t>
      </w:r>
    </w:p>
    <w:p w:rsidR="00A4371F" w:rsidRPr="005F185E" w:rsidRDefault="00A4371F" w:rsidP="007E7B6B">
      <w:pPr>
        <w:pStyle w:val="a8"/>
        <w:numPr>
          <w:ilvl w:val="0"/>
          <w:numId w:val="20"/>
        </w:numPr>
        <w:tabs>
          <w:tab w:val="left" w:pos="1134"/>
        </w:tabs>
        <w:ind w:hanging="491"/>
        <w:jc w:val="both"/>
        <w:textAlignment w:val="baseline"/>
        <w:rPr>
          <w:color w:val="0D0D0D" w:themeColor="text1" w:themeTint="F2"/>
        </w:rPr>
      </w:pPr>
      <w:r w:rsidRPr="005F185E">
        <w:rPr>
          <w:color w:val="0D0D0D" w:themeColor="text1" w:themeTint="F2"/>
        </w:rPr>
        <w:t>уборка остановочных пунктов ручным способом;</w:t>
      </w:r>
    </w:p>
    <w:p w:rsidR="00A4371F" w:rsidRPr="005F185E" w:rsidRDefault="00A4371F" w:rsidP="007E7B6B">
      <w:pPr>
        <w:pStyle w:val="a8"/>
        <w:numPr>
          <w:ilvl w:val="0"/>
          <w:numId w:val="20"/>
        </w:numPr>
        <w:tabs>
          <w:tab w:val="left" w:pos="1134"/>
        </w:tabs>
        <w:ind w:hanging="491"/>
        <w:jc w:val="both"/>
        <w:textAlignment w:val="baseline"/>
        <w:rPr>
          <w:color w:val="0D0D0D" w:themeColor="text1" w:themeTint="F2"/>
        </w:rPr>
      </w:pPr>
      <w:r w:rsidRPr="005F185E">
        <w:rPr>
          <w:color w:val="0D0D0D" w:themeColor="text1" w:themeTint="F2"/>
        </w:rPr>
        <w:t>содержание знаков дорожного движения в соответствии с ГОСТ.</w:t>
      </w:r>
    </w:p>
    <w:p w:rsidR="00A4371F" w:rsidRPr="00A4371F" w:rsidRDefault="00A4371F" w:rsidP="00F94664">
      <w:pPr>
        <w:pStyle w:val="a4"/>
        <w:rPr>
          <w:color w:val="0D0D0D" w:themeColor="text1" w:themeTint="F2"/>
          <w:sz w:val="24"/>
          <w:szCs w:val="24"/>
        </w:rPr>
      </w:pPr>
      <w:r w:rsidRPr="00A4371F">
        <w:rPr>
          <w:color w:val="0D0D0D" w:themeColor="text1" w:themeTint="F2"/>
          <w:sz w:val="24"/>
          <w:szCs w:val="24"/>
        </w:rPr>
        <w:lastRenderedPageBreak/>
        <w:t xml:space="preserve">          По состоянию на 18.11.2022 г. в течение года по благоустройству проводились общегородские субботники, различные мероприятия, связанные с соблюдением Правил благоустройства и обеспечения должного санитарного состояния территорий. Основная работа в данном разделе была сосредоточена на </w:t>
      </w:r>
      <w:proofErr w:type="gramStart"/>
      <w:r w:rsidRPr="00A4371F">
        <w:rPr>
          <w:color w:val="0D0D0D" w:themeColor="text1" w:themeTint="F2"/>
          <w:sz w:val="24"/>
          <w:szCs w:val="24"/>
        </w:rPr>
        <w:t>контроле за</w:t>
      </w:r>
      <w:proofErr w:type="gramEnd"/>
      <w:r w:rsidRPr="00A4371F">
        <w:rPr>
          <w:color w:val="0D0D0D" w:themeColor="text1" w:themeTint="F2"/>
          <w:sz w:val="24"/>
          <w:szCs w:val="24"/>
        </w:rPr>
        <w:t xml:space="preserve"> санитарным состоянием территорий, в том числе городских дорог.</w:t>
      </w:r>
    </w:p>
    <w:p w:rsidR="00A4371F" w:rsidRPr="00A4371F" w:rsidRDefault="00A4371F" w:rsidP="009E76DD">
      <w:pPr>
        <w:pStyle w:val="a4"/>
        <w:tabs>
          <w:tab w:val="left" w:pos="567"/>
        </w:tabs>
        <w:rPr>
          <w:color w:val="0D0D0D" w:themeColor="text1" w:themeTint="F2"/>
          <w:sz w:val="24"/>
          <w:szCs w:val="24"/>
        </w:rPr>
      </w:pPr>
      <w:r w:rsidRPr="00A4371F">
        <w:rPr>
          <w:color w:val="0D0D0D" w:themeColor="text1" w:themeTint="F2"/>
          <w:sz w:val="24"/>
          <w:szCs w:val="24"/>
        </w:rPr>
        <w:t xml:space="preserve">         С целью улучшения туристической привлекательности и визуального восприятия видовых мест </w:t>
      </w:r>
      <w:proofErr w:type="gramStart"/>
      <w:r w:rsidRPr="00A4371F">
        <w:rPr>
          <w:color w:val="0D0D0D" w:themeColor="text1" w:themeTint="F2"/>
          <w:sz w:val="24"/>
          <w:szCs w:val="24"/>
        </w:rPr>
        <w:t>г</w:t>
      </w:r>
      <w:proofErr w:type="gramEnd"/>
      <w:r w:rsidRPr="00A4371F">
        <w:rPr>
          <w:color w:val="0D0D0D" w:themeColor="text1" w:themeTint="F2"/>
          <w:sz w:val="24"/>
          <w:szCs w:val="24"/>
        </w:rPr>
        <w:t>. Светлогорска проводится большая работа по уборке территорий города и прилегающих поселков Лесное, Приморье, Донское, Молодогвардейское, Маяк, Марьинское. В рамках подготовки к различным праздничным мероприятиям в течени</w:t>
      </w:r>
      <w:proofErr w:type="gramStart"/>
      <w:r w:rsidRPr="00A4371F">
        <w:rPr>
          <w:color w:val="0D0D0D" w:themeColor="text1" w:themeTint="F2"/>
          <w:sz w:val="24"/>
          <w:szCs w:val="24"/>
        </w:rPr>
        <w:t>и</w:t>
      </w:r>
      <w:proofErr w:type="gramEnd"/>
      <w:r w:rsidRPr="00A4371F">
        <w:rPr>
          <w:color w:val="0D0D0D" w:themeColor="text1" w:themeTint="F2"/>
          <w:sz w:val="24"/>
          <w:szCs w:val="24"/>
        </w:rPr>
        <w:t xml:space="preserve"> всего года проводились мероприятия по оформлению и приведению в надлежащее состояние улиц, а также установке праздничной, в том числе новогодней подсветки. Выполнены мероприятия по демонтажу незаконно размещенных средств наружной рекламы и информации, а также значительное количество незаконно расклеенной печатной продукции. Организована работа по ликвидации несанкционированных свалок бытовых отходов. Проводилась работа по благоустройству, озеленению и санитарной очистке, заключены договоры по вывозу мусора с предпринимателями, оказывающими услуги общественного питания.</w:t>
      </w:r>
    </w:p>
    <w:p w:rsidR="00A4371F" w:rsidRPr="00A4371F" w:rsidRDefault="00A4371F" w:rsidP="00D65D7C">
      <w:pPr>
        <w:pStyle w:val="a4"/>
        <w:tabs>
          <w:tab w:val="left" w:pos="567"/>
        </w:tabs>
        <w:ind w:firstLine="567"/>
        <w:rPr>
          <w:color w:val="0D0D0D" w:themeColor="text1" w:themeTint="F2"/>
          <w:sz w:val="24"/>
          <w:szCs w:val="24"/>
        </w:rPr>
      </w:pPr>
      <w:r w:rsidRPr="00A4371F">
        <w:rPr>
          <w:color w:val="0D0D0D" w:themeColor="text1" w:themeTint="F2"/>
          <w:sz w:val="24"/>
          <w:szCs w:val="24"/>
        </w:rPr>
        <w:t xml:space="preserve">В зимний период 2022 года направление «благоустройство» полностью было ориентировано на работу по выполнению требований правил благоустройства и содержания автодорог и территории муниципального образования, в частности, проводились своевременно уборки снежных масс в период выпадения осадков, удалению ледяных образований, посыпки собственной и прилегающей территории </w:t>
      </w:r>
      <w:proofErr w:type="spellStart"/>
      <w:r w:rsidRPr="00A4371F">
        <w:rPr>
          <w:color w:val="0D0D0D" w:themeColor="text1" w:themeTint="F2"/>
          <w:sz w:val="24"/>
          <w:szCs w:val="24"/>
        </w:rPr>
        <w:t>песко-соляной</w:t>
      </w:r>
      <w:proofErr w:type="spellEnd"/>
      <w:r w:rsidRPr="00A4371F">
        <w:rPr>
          <w:color w:val="0D0D0D" w:themeColor="text1" w:themeTint="F2"/>
          <w:sz w:val="24"/>
          <w:szCs w:val="24"/>
        </w:rPr>
        <w:t xml:space="preserve"> смесью. Поступающие обращения рассматривались на местах и разрешались полностью. </w:t>
      </w:r>
    </w:p>
    <w:p w:rsidR="00A4371F" w:rsidRPr="00A4371F" w:rsidRDefault="00A4371F" w:rsidP="00D65D7C">
      <w:pPr>
        <w:pStyle w:val="a4"/>
        <w:tabs>
          <w:tab w:val="left" w:pos="567"/>
        </w:tabs>
        <w:ind w:firstLine="567"/>
        <w:rPr>
          <w:color w:val="0D0D0D" w:themeColor="text1" w:themeTint="F2"/>
          <w:sz w:val="24"/>
          <w:szCs w:val="24"/>
        </w:rPr>
      </w:pPr>
      <w:r w:rsidRPr="00A4371F">
        <w:rPr>
          <w:color w:val="0D0D0D" w:themeColor="text1" w:themeTint="F2"/>
          <w:sz w:val="24"/>
          <w:szCs w:val="24"/>
        </w:rPr>
        <w:t>В течени</w:t>
      </w:r>
      <w:proofErr w:type="gramStart"/>
      <w:r w:rsidRPr="00A4371F">
        <w:rPr>
          <w:color w:val="0D0D0D" w:themeColor="text1" w:themeTint="F2"/>
          <w:sz w:val="24"/>
          <w:szCs w:val="24"/>
        </w:rPr>
        <w:t>и</w:t>
      </w:r>
      <w:proofErr w:type="gramEnd"/>
      <w:r w:rsidRPr="00A4371F">
        <w:rPr>
          <w:color w:val="0D0D0D" w:themeColor="text1" w:themeTint="F2"/>
          <w:sz w:val="24"/>
          <w:szCs w:val="24"/>
        </w:rPr>
        <w:t xml:space="preserve"> года 2022 года основная часть запланированных </w:t>
      </w:r>
      <w:proofErr w:type="spellStart"/>
      <w:r w:rsidRPr="00A4371F">
        <w:rPr>
          <w:color w:val="0D0D0D" w:themeColor="text1" w:themeTint="F2"/>
          <w:sz w:val="24"/>
          <w:szCs w:val="24"/>
        </w:rPr>
        <w:t>благоустроительных</w:t>
      </w:r>
      <w:proofErr w:type="spellEnd"/>
      <w:r w:rsidRPr="00A4371F">
        <w:rPr>
          <w:color w:val="0D0D0D" w:themeColor="text1" w:themeTint="F2"/>
          <w:sz w:val="24"/>
          <w:szCs w:val="24"/>
        </w:rPr>
        <w:t xml:space="preserve"> работ по покосу травы, удалению, обрезки, распиловки поваленной древесно-кустарниковой растительности выполнена в полной мере. Значимой территорией, в данных областях деятельности, можно отнести Калининградский проспект, Калининградское шоссе, улицы Ленина, К. Маркса, Динамо, Верещагина, Балтийская, Штрауса и далее на всем протяжении по территории Светлогорского городского округа 79,9 км автодорог. В частности, в течени</w:t>
      </w:r>
      <w:proofErr w:type="gramStart"/>
      <w:r w:rsidRPr="00A4371F">
        <w:rPr>
          <w:color w:val="0D0D0D" w:themeColor="text1" w:themeTint="F2"/>
          <w:sz w:val="24"/>
          <w:szCs w:val="24"/>
        </w:rPr>
        <w:t>и</w:t>
      </w:r>
      <w:proofErr w:type="gramEnd"/>
      <w:r w:rsidRPr="00A4371F">
        <w:rPr>
          <w:color w:val="0D0D0D" w:themeColor="text1" w:themeTint="F2"/>
          <w:sz w:val="24"/>
          <w:szCs w:val="24"/>
        </w:rPr>
        <w:t xml:space="preserve"> летнего сезона, удалено поросли и выполнена распиловка старых и поваленных деревьев, с вывозом на место их утилизации, общим объемом более 300 м3. Скашиваемая площадь травяной растительности составила более 40000 м</w:t>
      </w:r>
      <w:proofErr w:type="gramStart"/>
      <w:r w:rsidRPr="00A4371F">
        <w:rPr>
          <w:color w:val="0D0D0D" w:themeColor="text1" w:themeTint="F2"/>
          <w:sz w:val="24"/>
          <w:szCs w:val="24"/>
        </w:rPr>
        <w:t>2</w:t>
      </w:r>
      <w:proofErr w:type="gramEnd"/>
      <w:r w:rsidRPr="00A4371F">
        <w:rPr>
          <w:color w:val="0D0D0D" w:themeColor="text1" w:themeTint="F2"/>
          <w:sz w:val="24"/>
          <w:szCs w:val="24"/>
        </w:rPr>
        <w:t xml:space="preserve">. Всего по Светлогорскому городскому округу произведен покос травы не менее 4-х раз за сезон. Ежедневно транспортируются для вывоза более 30 м3 остатков различного рода мусора. В текущем году проведены, ставшие традиционными, месячники по озеленению. В весенний месячник высажено 3718 зеленых насаждений. В осенний </w:t>
      </w:r>
      <w:r w:rsidR="001147C9">
        <w:rPr>
          <w:color w:val="0D0D0D" w:themeColor="text1" w:themeTint="F2"/>
          <w:sz w:val="24"/>
          <w:szCs w:val="24"/>
        </w:rPr>
        <w:t>период</w:t>
      </w:r>
      <w:r w:rsidRPr="00A4371F">
        <w:rPr>
          <w:color w:val="0D0D0D" w:themeColor="text1" w:themeTint="F2"/>
          <w:sz w:val="24"/>
          <w:szCs w:val="24"/>
        </w:rPr>
        <w:t xml:space="preserve"> высажен</w:t>
      </w:r>
      <w:r w:rsidR="001147C9">
        <w:rPr>
          <w:color w:val="0D0D0D" w:themeColor="text1" w:themeTint="F2"/>
          <w:sz w:val="24"/>
          <w:szCs w:val="24"/>
        </w:rPr>
        <w:t>о</w:t>
      </w:r>
      <w:r w:rsidRPr="00A4371F">
        <w:rPr>
          <w:color w:val="0D0D0D" w:themeColor="text1" w:themeTint="F2"/>
          <w:sz w:val="24"/>
          <w:szCs w:val="24"/>
        </w:rPr>
        <w:t xml:space="preserve"> 35 штук дубов. </w:t>
      </w:r>
    </w:p>
    <w:p w:rsidR="00A4371F" w:rsidRPr="00A4371F" w:rsidRDefault="00A4371F" w:rsidP="00D65D7C">
      <w:pPr>
        <w:pStyle w:val="a4"/>
        <w:tabs>
          <w:tab w:val="left" w:pos="567"/>
        </w:tabs>
        <w:ind w:firstLine="567"/>
        <w:rPr>
          <w:color w:val="0D0D0D" w:themeColor="text1" w:themeTint="F2"/>
          <w:sz w:val="24"/>
          <w:szCs w:val="24"/>
        </w:rPr>
      </w:pPr>
      <w:r w:rsidRPr="00A4371F">
        <w:rPr>
          <w:color w:val="0D0D0D" w:themeColor="text1" w:themeTint="F2"/>
          <w:sz w:val="24"/>
          <w:szCs w:val="24"/>
        </w:rPr>
        <w:t>В период организации купального сезона (с 01 июня по 31 августа) пров</w:t>
      </w:r>
      <w:r w:rsidR="001147C9">
        <w:rPr>
          <w:color w:val="0D0D0D" w:themeColor="text1" w:themeTint="F2"/>
          <w:sz w:val="24"/>
          <w:szCs w:val="24"/>
        </w:rPr>
        <w:t>едены</w:t>
      </w:r>
      <w:r w:rsidRPr="00A4371F">
        <w:rPr>
          <w:color w:val="0D0D0D" w:themeColor="text1" w:themeTint="F2"/>
          <w:sz w:val="24"/>
          <w:szCs w:val="24"/>
        </w:rPr>
        <w:t xml:space="preserve"> работ</w:t>
      </w:r>
      <w:r w:rsidR="001147C9">
        <w:rPr>
          <w:color w:val="0D0D0D" w:themeColor="text1" w:themeTint="F2"/>
          <w:sz w:val="24"/>
          <w:szCs w:val="24"/>
        </w:rPr>
        <w:t>ы</w:t>
      </w:r>
      <w:r w:rsidRPr="00A4371F">
        <w:rPr>
          <w:color w:val="0D0D0D" w:themeColor="text1" w:themeTint="F2"/>
          <w:sz w:val="24"/>
          <w:szCs w:val="24"/>
        </w:rPr>
        <w:t xml:space="preserve"> по уборке береговой линии Балтийского моря. Пляжи оборудованы контейнерами для сбора мусора, урнами. Субсидия, выделенная на обеспечение муниципального задания на 2022 года МБУ «</w:t>
      </w:r>
      <w:proofErr w:type="spellStart"/>
      <w:r w:rsidRPr="00A4371F">
        <w:rPr>
          <w:color w:val="0D0D0D" w:themeColor="text1" w:themeTint="F2"/>
          <w:sz w:val="24"/>
          <w:szCs w:val="24"/>
        </w:rPr>
        <w:t>Спецремтранс</w:t>
      </w:r>
      <w:proofErr w:type="spellEnd"/>
      <w:r w:rsidRPr="00A4371F">
        <w:rPr>
          <w:color w:val="0D0D0D" w:themeColor="text1" w:themeTint="F2"/>
          <w:sz w:val="24"/>
          <w:szCs w:val="24"/>
        </w:rPr>
        <w:t>» – 34 283, 44 тыс. руб.</w:t>
      </w:r>
    </w:p>
    <w:p w:rsidR="000F0169" w:rsidRDefault="000F0169" w:rsidP="00D65D7C">
      <w:pPr>
        <w:pStyle w:val="a8"/>
        <w:widowControl w:val="0"/>
        <w:tabs>
          <w:tab w:val="left" w:pos="567"/>
        </w:tabs>
        <w:ind w:left="0" w:firstLine="567"/>
        <w:jc w:val="both"/>
      </w:pPr>
      <w:r w:rsidRPr="00C44BA4">
        <w:t xml:space="preserve">Следует отметить, что в соответствии со статьей 16 Федерального закона от 06.10.2003 № 131-ФЗ «Об общих принципах организации местного самоуправления в Российской Федерации» утверждение </w:t>
      </w:r>
      <w:r w:rsidR="00AA56AC" w:rsidRPr="00C44BA4">
        <w:t>П</w:t>
      </w:r>
      <w:r w:rsidRPr="00C44BA4">
        <w:t xml:space="preserve">равил благоустройства территории муниципального образования, осуществление </w:t>
      </w:r>
      <w:proofErr w:type="gramStart"/>
      <w:r w:rsidRPr="00C44BA4">
        <w:t>контроля за</w:t>
      </w:r>
      <w:proofErr w:type="gramEnd"/>
      <w:r w:rsidRPr="00C44BA4">
        <w:t xml:space="preserve"> их соблюдением, организация благоустройства территории городского округа относится к вопросам местного значения городских округов.</w:t>
      </w:r>
      <w:r w:rsidR="005A1839">
        <w:t xml:space="preserve"> Решением окружного Совета депутатов муниципального образования «Светлогорский городской округ» № 76 от 14.12.2021 года утверждены Правила благоустройства территории муниципального образования «Светлогорский городской округ»</w:t>
      </w:r>
      <w:r w:rsidR="00A4371F">
        <w:t>.</w:t>
      </w:r>
    </w:p>
    <w:p w:rsidR="00C55C63" w:rsidRPr="0018192B" w:rsidRDefault="00C55C63" w:rsidP="00D65D7C">
      <w:pPr>
        <w:pStyle w:val="a4"/>
        <w:ind w:firstLine="567"/>
        <w:rPr>
          <w:sz w:val="24"/>
          <w:szCs w:val="24"/>
        </w:rPr>
      </w:pPr>
      <w:r w:rsidRPr="0018192B">
        <w:rPr>
          <w:sz w:val="24"/>
          <w:szCs w:val="24"/>
        </w:rPr>
        <w:t xml:space="preserve">В рамках реализации проекта в 2021-2022 году (администрация округа </w:t>
      </w:r>
      <w:r w:rsidR="00486FEF">
        <w:rPr>
          <w:sz w:val="24"/>
          <w:szCs w:val="24"/>
        </w:rPr>
        <w:t xml:space="preserve">в 2020 году </w:t>
      </w:r>
      <w:r w:rsidRPr="0018192B">
        <w:rPr>
          <w:sz w:val="24"/>
          <w:szCs w:val="24"/>
        </w:rPr>
        <w:t xml:space="preserve">стала победителем IV Всероссийского конкурса лучших проектов создания комфортной городской среды) «Благоустройство территорий в </w:t>
      </w:r>
      <w:proofErr w:type="gramStart"/>
      <w:r w:rsidRPr="0018192B">
        <w:rPr>
          <w:sz w:val="24"/>
          <w:szCs w:val="24"/>
        </w:rPr>
        <w:t>г</w:t>
      </w:r>
      <w:proofErr w:type="gramEnd"/>
      <w:r w:rsidRPr="0018192B">
        <w:rPr>
          <w:sz w:val="24"/>
          <w:szCs w:val="24"/>
        </w:rPr>
        <w:t xml:space="preserve">. Светлогорске Калининградской области для создания комфортной городской среды "Отрадное 2.0. </w:t>
      </w:r>
      <w:proofErr w:type="gramStart"/>
      <w:r w:rsidRPr="0018192B">
        <w:rPr>
          <w:sz w:val="24"/>
          <w:szCs w:val="24"/>
        </w:rPr>
        <w:t>Отрадное – территория легенд» (о</w:t>
      </w:r>
      <w:r w:rsidRPr="0018192B">
        <w:rPr>
          <w:rFonts w:eastAsia="Calibri"/>
          <w:sz w:val="24"/>
          <w:szCs w:val="24"/>
        </w:rPr>
        <w:t>бщий объем финансирования - 106 722,74 тыс. руб., в том числе:</w:t>
      </w:r>
      <w:proofErr w:type="gramEnd"/>
      <w:r w:rsidRPr="0018192B">
        <w:rPr>
          <w:rFonts w:eastAsia="Calibri"/>
          <w:sz w:val="24"/>
          <w:szCs w:val="24"/>
        </w:rPr>
        <w:t xml:space="preserve"> </w:t>
      </w:r>
      <w:proofErr w:type="gramStart"/>
      <w:r w:rsidRPr="0018192B">
        <w:rPr>
          <w:rFonts w:eastAsia="Calibri"/>
          <w:sz w:val="24"/>
          <w:szCs w:val="24"/>
        </w:rPr>
        <w:t xml:space="preserve">ФБ – 50 000,00 тыс. руб., ОБ - 42 550,00 тыс. руб., МБ – 14 172,74 тыс. руб.), по </w:t>
      </w:r>
      <w:r w:rsidRPr="0018192B">
        <w:rPr>
          <w:sz w:val="24"/>
          <w:szCs w:val="24"/>
        </w:rPr>
        <w:t xml:space="preserve">состоянию </w:t>
      </w:r>
      <w:r w:rsidRPr="0018192B">
        <w:rPr>
          <w:rFonts w:eastAsia="Calibri"/>
          <w:sz w:val="24"/>
          <w:szCs w:val="24"/>
        </w:rPr>
        <w:t xml:space="preserve">на 23.03.2022 </w:t>
      </w:r>
      <w:r w:rsidRPr="0018192B">
        <w:rPr>
          <w:sz w:val="24"/>
          <w:szCs w:val="24"/>
        </w:rPr>
        <w:t>выполнено:</w:t>
      </w:r>
      <w:proofErr w:type="gramEnd"/>
    </w:p>
    <w:p w:rsidR="00C55C63" w:rsidRPr="0018192B" w:rsidRDefault="00C55C63" w:rsidP="00D65D7C">
      <w:pPr>
        <w:pStyle w:val="a4"/>
        <w:ind w:firstLine="567"/>
        <w:rPr>
          <w:sz w:val="24"/>
          <w:szCs w:val="24"/>
        </w:rPr>
      </w:pPr>
      <w:r w:rsidRPr="0018192B">
        <w:rPr>
          <w:sz w:val="24"/>
          <w:szCs w:val="24"/>
        </w:rPr>
        <w:t xml:space="preserve">-разработка проектной документации (27.05.2021) - </w:t>
      </w:r>
      <w:r w:rsidRPr="0018192B">
        <w:rPr>
          <w:rFonts w:eastAsia="Calibri"/>
          <w:sz w:val="24"/>
          <w:szCs w:val="24"/>
        </w:rPr>
        <w:t>3 157,08 тыс. руб. (МБ);</w:t>
      </w:r>
    </w:p>
    <w:p w:rsidR="00C55C63" w:rsidRPr="0018192B" w:rsidRDefault="00C55C63" w:rsidP="00D65D7C">
      <w:pPr>
        <w:pStyle w:val="a4"/>
        <w:ind w:firstLine="567"/>
        <w:rPr>
          <w:rFonts w:eastAsia="Calibri"/>
          <w:sz w:val="24"/>
          <w:szCs w:val="24"/>
        </w:rPr>
      </w:pPr>
      <w:proofErr w:type="gramStart"/>
      <w:r w:rsidRPr="0018192B">
        <w:rPr>
          <w:rFonts w:eastAsia="Calibri"/>
          <w:sz w:val="24"/>
          <w:szCs w:val="24"/>
        </w:rPr>
        <w:lastRenderedPageBreak/>
        <w:t>-получение государственной экспертизы ПД (21.04.2021), в части проверки достоверности сметной стоимости объекта (4 положительных заключения:</w:t>
      </w:r>
      <w:proofErr w:type="gramEnd"/>
      <w:r w:rsidRPr="0018192B">
        <w:rPr>
          <w:rFonts w:eastAsia="Calibri"/>
          <w:sz w:val="24"/>
          <w:szCs w:val="24"/>
        </w:rPr>
        <w:t xml:space="preserve"> </w:t>
      </w:r>
      <w:r w:rsidRPr="0018192B">
        <w:rPr>
          <w:sz w:val="24"/>
          <w:szCs w:val="24"/>
        </w:rPr>
        <w:t>Видовая точка</w:t>
      </w:r>
      <w:r w:rsidR="001110F8">
        <w:rPr>
          <w:sz w:val="24"/>
          <w:szCs w:val="24"/>
        </w:rPr>
        <w:t xml:space="preserve"> </w:t>
      </w:r>
      <w:r w:rsidRPr="0018192B">
        <w:rPr>
          <w:sz w:val="24"/>
          <w:szCs w:val="24"/>
        </w:rPr>
        <w:t xml:space="preserve">«Песчаная гора»; «Городской парк «Рододендрон-парк»; «Сквер «Источник любви»; «Спуск «Каменный» </w:t>
      </w:r>
      <w:r w:rsidRPr="0018192B">
        <w:rPr>
          <w:rFonts w:eastAsia="Calibri"/>
          <w:sz w:val="24"/>
          <w:szCs w:val="24"/>
        </w:rPr>
        <w:t>– общей стоимостью 228,85 тыс. руб</w:t>
      </w:r>
      <w:proofErr w:type="gramStart"/>
      <w:r w:rsidRPr="0018192B">
        <w:rPr>
          <w:rFonts w:eastAsia="Calibri"/>
          <w:sz w:val="24"/>
          <w:szCs w:val="24"/>
        </w:rPr>
        <w:t>.(</w:t>
      </w:r>
      <w:proofErr w:type="gramEnd"/>
      <w:r w:rsidRPr="0018192B">
        <w:rPr>
          <w:rFonts w:eastAsia="Calibri"/>
          <w:sz w:val="24"/>
          <w:szCs w:val="24"/>
        </w:rPr>
        <w:t>МБ).</w:t>
      </w:r>
    </w:p>
    <w:p w:rsidR="00C55C63" w:rsidRPr="0018192B" w:rsidRDefault="00C55C63" w:rsidP="0018192B">
      <w:pPr>
        <w:pStyle w:val="a4"/>
        <w:ind w:firstLine="709"/>
        <w:rPr>
          <w:rFonts w:eastAsia="Calibri"/>
          <w:sz w:val="24"/>
          <w:szCs w:val="24"/>
        </w:rPr>
      </w:pPr>
      <w:r w:rsidRPr="0018192B">
        <w:rPr>
          <w:sz w:val="24"/>
          <w:szCs w:val="24"/>
        </w:rPr>
        <w:t>15.06.2021</w:t>
      </w:r>
      <w:r w:rsidR="001110F8">
        <w:rPr>
          <w:sz w:val="24"/>
          <w:szCs w:val="24"/>
        </w:rPr>
        <w:t xml:space="preserve"> </w:t>
      </w:r>
      <w:r w:rsidRPr="0018192B">
        <w:rPr>
          <w:sz w:val="24"/>
          <w:szCs w:val="24"/>
        </w:rPr>
        <w:t xml:space="preserve">- </w:t>
      </w:r>
      <w:r w:rsidR="0018192B">
        <w:rPr>
          <w:sz w:val="24"/>
          <w:szCs w:val="24"/>
        </w:rPr>
        <w:t xml:space="preserve">по результатам торгов </w:t>
      </w:r>
      <w:r w:rsidRPr="0018192B">
        <w:rPr>
          <w:sz w:val="24"/>
          <w:szCs w:val="24"/>
        </w:rPr>
        <w:t xml:space="preserve">заключен муниципальный контракт </w:t>
      </w:r>
      <w:r w:rsidRPr="0018192B">
        <w:rPr>
          <w:rFonts w:eastAsia="Calibri"/>
          <w:sz w:val="24"/>
          <w:szCs w:val="24"/>
        </w:rPr>
        <w:t xml:space="preserve">на «Благоустройство территорий в </w:t>
      </w:r>
      <w:proofErr w:type="gramStart"/>
      <w:r w:rsidRPr="0018192B">
        <w:rPr>
          <w:rFonts w:eastAsia="Calibri"/>
          <w:sz w:val="24"/>
          <w:szCs w:val="24"/>
        </w:rPr>
        <w:t>г</w:t>
      </w:r>
      <w:proofErr w:type="gramEnd"/>
      <w:r w:rsidRPr="0018192B">
        <w:rPr>
          <w:rFonts w:eastAsia="Calibri"/>
          <w:sz w:val="24"/>
          <w:szCs w:val="24"/>
        </w:rPr>
        <w:t>. Светлогорске Калининградской области для создания комфортной городской среды "Отрадное 2.0. Отрадное - территория легенд" с</w:t>
      </w:r>
      <w:r w:rsidR="0018192B">
        <w:rPr>
          <w:rFonts w:eastAsia="Calibri"/>
          <w:sz w:val="24"/>
          <w:szCs w:val="24"/>
        </w:rPr>
        <w:t xml:space="preserve"> подрядной организацией</w:t>
      </w:r>
      <w:r w:rsidRPr="0018192B">
        <w:rPr>
          <w:rFonts w:eastAsia="Calibri"/>
          <w:sz w:val="24"/>
          <w:szCs w:val="24"/>
        </w:rPr>
        <w:t xml:space="preserve"> </w:t>
      </w:r>
      <w:r w:rsidRPr="0018192B">
        <w:rPr>
          <w:sz w:val="24"/>
          <w:szCs w:val="24"/>
        </w:rPr>
        <w:t xml:space="preserve">ООО «СИБСТРОЙ» стоимостью </w:t>
      </w:r>
      <w:r w:rsidRPr="0018192B">
        <w:rPr>
          <w:rFonts w:eastAsia="Calibri"/>
          <w:sz w:val="24"/>
          <w:szCs w:val="24"/>
        </w:rPr>
        <w:t>85 282, 42 тыс. рублей.</w:t>
      </w:r>
      <w:r w:rsidR="00486FEF">
        <w:rPr>
          <w:rFonts w:eastAsia="Calibri"/>
          <w:sz w:val="24"/>
          <w:szCs w:val="24"/>
        </w:rPr>
        <w:t xml:space="preserve"> Также заключались сопутствующие контракты</w:t>
      </w:r>
      <w:r w:rsidR="001110F8">
        <w:rPr>
          <w:rFonts w:eastAsia="Calibri"/>
          <w:sz w:val="24"/>
          <w:szCs w:val="24"/>
        </w:rPr>
        <w:t>,</w:t>
      </w:r>
      <w:r w:rsidR="00486FEF">
        <w:rPr>
          <w:rFonts w:eastAsia="Calibri"/>
          <w:sz w:val="24"/>
          <w:szCs w:val="24"/>
        </w:rPr>
        <w:t xml:space="preserve"> для исполнения мероприятий в соответствии с проектом</w:t>
      </w:r>
      <w:r w:rsidR="001110F8">
        <w:rPr>
          <w:rFonts w:eastAsia="Calibri"/>
          <w:sz w:val="24"/>
          <w:szCs w:val="24"/>
        </w:rPr>
        <w:t xml:space="preserve"> с пятью частными организациями по результатам торгов</w:t>
      </w:r>
      <w:r w:rsidR="00486FEF">
        <w:rPr>
          <w:rFonts w:eastAsia="Calibri"/>
          <w:sz w:val="24"/>
          <w:szCs w:val="24"/>
        </w:rPr>
        <w:t>.</w:t>
      </w:r>
    </w:p>
    <w:p w:rsidR="00C55C63" w:rsidRPr="0018192B" w:rsidRDefault="00C55C63" w:rsidP="00D65D7C">
      <w:pPr>
        <w:pStyle w:val="a4"/>
        <w:ind w:firstLine="567"/>
        <w:rPr>
          <w:rFonts w:eastAsia="Calibri"/>
          <w:sz w:val="24"/>
          <w:szCs w:val="24"/>
        </w:rPr>
      </w:pPr>
      <w:r w:rsidRPr="0018192B">
        <w:rPr>
          <w:rFonts w:eastAsia="Calibri"/>
          <w:sz w:val="24"/>
          <w:szCs w:val="24"/>
        </w:rPr>
        <w:t>Срок выполнения работ по реализации объекта – 17.06.2022</w:t>
      </w:r>
      <w:r w:rsidR="00C559CD">
        <w:rPr>
          <w:rFonts w:eastAsia="Calibri"/>
          <w:sz w:val="24"/>
          <w:szCs w:val="24"/>
        </w:rPr>
        <w:t xml:space="preserve"> г.</w:t>
      </w:r>
    </w:p>
    <w:p w:rsidR="0018192B" w:rsidRDefault="00C55C63" w:rsidP="00D65D7C">
      <w:pPr>
        <w:pStyle w:val="a4"/>
        <w:ind w:firstLine="567"/>
        <w:rPr>
          <w:rFonts w:eastAsia="Calibri"/>
          <w:sz w:val="24"/>
          <w:szCs w:val="24"/>
        </w:rPr>
      </w:pPr>
      <w:r w:rsidRPr="0018192B">
        <w:rPr>
          <w:rFonts w:eastAsia="Calibri"/>
          <w:sz w:val="24"/>
          <w:szCs w:val="24"/>
        </w:rPr>
        <w:t xml:space="preserve">По </w:t>
      </w:r>
      <w:r w:rsidR="0018192B">
        <w:rPr>
          <w:rFonts w:eastAsia="Calibri"/>
          <w:sz w:val="24"/>
          <w:szCs w:val="24"/>
        </w:rPr>
        <w:t>данному проекту выполнены следующие работы:</w:t>
      </w:r>
    </w:p>
    <w:p w:rsidR="00C55C63" w:rsidRPr="0018192B" w:rsidRDefault="00C55C63" w:rsidP="00D65D7C">
      <w:pPr>
        <w:pStyle w:val="a4"/>
        <w:ind w:firstLine="567"/>
        <w:rPr>
          <w:sz w:val="24"/>
          <w:szCs w:val="24"/>
        </w:rPr>
      </w:pPr>
      <w:r w:rsidRPr="0018192B">
        <w:rPr>
          <w:sz w:val="24"/>
          <w:szCs w:val="24"/>
        </w:rPr>
        <w:t>- «Городской парк «Рододендрон-парк»</w:t>
      </w:r>
      <w:r w:rsidR="0018192B">
        <w:rPr>
          <w:sz w:val="24"/>
          <w:szCs w:val="24"/>
        </w:rPr>
        <w:t>, п</w:t>
      </w:r>
      <w:r w:rsidRPr="0018192B">
        <w:rPr>
          <w:sz w:val="24"/>
          <w:szCs w:val="24"/>
        </w:rPr>
        <w:t>роцент общего выполнения составляет 100%;</w:t>
      </w:r>
    </w:p>
    <w:p w:rsidR="00C55C63" w:rsidRPr="0018192B" w:rsidRDefault="00C55C63" w:rsidP="00D65D7C">
      <w:pPr>
        <w:pStyle w:val="a4"/>
        <w:ind w:firstLine="567"/>
        <w:rPr>
          <w:sz w:val="24"/>
          <w:szCs w:val="24"/>
        </w:rPr>
      </w:pPr>
      <w:r w:rsidRPr="0018192B">
        <w:rPr>
          <w:sz w:val="24"/>
          <w:szCs w:val="24"/>
        </w:rPr>
        <w:t>- «Сквер «Источник любви</w:t>
      </w:r>
      <w:r w:rsidR="0018192B">
        <w:rPr>
          <w:sz w:val="24"/>
          <w:szCs w:val="24"/>
        </w:rPr>
        <w:t>,</w:t>
      </w:r>
      <w:r w:rsidRPr="0018192B">
        <w:rPr>
          <w:sz w:val="24"/>
          <w:szCs w:val="24"/>
        </w:rPr>
        <w:t xml:space="preserve"> </w:t>
      </w:r>
      <w:r w:rsidR="0018192B">
        <w:rPr>
          <w:sz w:val="24"/>
          <w:szCs w:val="24"/>
        </w:rPr>
        <w:t>п</w:t>
      </w:r>
      <w:r w:rsidRPr="0018192B">
        <w:rPr>
          <w:sz w:val="24"/>
          <w:szCs w:val="24"/>
        </w:rPr>
        <w:t xml:space="preserve">роцент общего выполнения составляет 100%; </w:t>
      </w:r>
    </w:p>
    <w:p w:rsidR="00C55C63" w:rsidRPr="0018192B" w:rsidRDefault="00C55C63" w:rsidP="00D65D7C">
      <w:pPr>
        <w:pStyle w:val="a4"/>
        <w:ind w:firstLine="567"/>
        <w:rPr>
          <w:sz w:val="24"/>
          <w:szCs w:val="24"/>
        </w:rPr>
      </w:pPr>
      <w:r w:rsidRPr="0018192B">
        <w:rPr>
          <w:sz w:val="24"/>
          <w:szCs w:val="24"/>
        </w:rPr>
        <w:t>- «Спуск «Каменный»</w:t>
      </w:r>
      <w:r w:rsidR="0018192B">
        <w:rPr>
          <w:sz w:val="24"/>
          <w:szCs w:val="24"/>
        </w:rPr>
        <w:t>, п</w:t>
      </w:r>
      <w:r w:rsidRPr="0018192B">
        <w:rPr>
          <w:sz w:val="24"/>
          <w:szCs w:val="24"/>
        </w:rPr>
        <w:t xml:space="preserve">роцент общего выполнения составляет 100%; </w:t>
      </w:r>
    </w:p>
    <w:p w:rsidR="00C55C63" w:rsidRPr="0018192B" w:rsidRDefault="00C55C63" w:rsidP="00D65D7C">
      <w:pPr>
        <w:pStyle w:val="a4"/>
        <w:ind w:firstLine="567"/>
        <w:rPr>
          <w:sz w:val="24"/>
          <w:szCs w:val="24"/>
        </w:rPr>
      </w:pPr>
      <w:r w:rsidRPr="0018192B">
        <w:rPr>
          <w:sz w:val="24"/>
          <w:szCs w:val="24"/>
        </w:rPr>
        <w:t>- Видовая точка «Песчаная гора»</w:t>
      </w:r>
      <w:r w:rsidR="0018192B">
        <w:rPr>
          <w:sz w:val="24"/>
          <w:szCs w:val="24"/>
        </w:rPr>
        <w:t>, п</w:t>
      </w:r>
      <w:r w:rsidRPr="0018192B">
        <w:rPr>
          <w:sz w:val="24"/>
          <w:szCs w:val="24"/>
        </w:rPr>
        <w:t>роцент общего выполнения составляет 100%.</w:t>
      </w:r>
    </w:p>
    <w:p w:rsidR="000F0169" w:rsidRPr="00C44BA4" w:rsidRDefault="00C55C63" w:rsidP="00D65D7C">
      <w:pPr>
        <w:pStyle w:val="a4"/>
        <w:ind w:firstLine="567"/>
      </w:pPr>
      <w:r w:rsidRPr="0018192B">
        <w:rPr>
          <w:rFonts w:eastAsia="Calibri"/>
          <w:sz w:val="24"/>
          <w:szCs w:val="24"/>
        </w:rPr>
        <w:t>Общая экономия по результатам проведения аукционов по выбору подрядчиков составляет 18 054,39 тыс. руб. (16,9 %). Данн</w:t>
      </w:r>
      <w:r w:rsidR="00486FEF">
        <w:rPr>
          <w:rFonts w:eastAsia="Calibri"/>
          <w:sz w:val="24"/>
          <w:szCs w:val="24"/>
        </w:rPr>
        <w:t>ая</w:t>
      </w:r>
      <w:r w:rsidRPr="0018192B">
        <w:rPr>
          <w:rFonts w:eastAsia="Calibri"/>
          <w:sz w:val="24"/>
          <w:szCs w:val="24"/>
        </w:rPr>
        <w:t xml:space="preserve"> экономи</w:t>
      </w:r>
      <w:r w:rsidR="00486FEF">
        <w:rPr>
          <w:rFonts w:eastAsia="Calibri"/>
          <w:sz w:val="24"/>
          <w:szCs w:val="24"/>
        </w:rPr>
        <w:t>я была</w:t>
      </w:r>
      <w:r w:rsidRPr="0018192B">
        <w:rPr>
          <w:rFonts w:eastAsia="Calibri"/>
          <w:sz w:val="24"/>
          <w:szCs w:val="24"/>
        </w:rPr>
        <w:t xml:space="preserve"> направ</w:t>
      </w:r>
      <w:r w:rsidR="00486FEF">
        <w:rPr>
          <w:rFonts w:eastAsia="Calibri"/>
          <w:sz w:val="24"/>
          <w:szCs w:val="24"/>
        </w:rPr>
        <w:t>лена</w:t>
      </w:r>
      <w:r w:rsidRPr="0018192B">
        <w:rPr>
          <w:rFonts w:eastAsia="Calibri"/>
          <w:sz w:val="24"/>
          <w:szCs w:val="24"/>
        </w:rPr>
        <w:t xml:space="preserve"> на разработку проектной документации на внеплощадочные сети видеонаблюдения (интеграцию видеокамер в систему «Безопасный город») и реализацию данного проекта, а также на устройство пешеходных дорожек и тротуаров для организации пешеходного сообщения между объектами.</w:t>
      </w:r>
      <w:r w:rsidR="00486FEF">
        <w:rPr>
          <w:rFonts w:eastAsia="Calibri"/>
          <w:sz w:val="24"/>
          <w:szCs w:val="24"/>
        </w:rPr>
        <w:t xml:space="preserve"> </w:t>
      </w:r>
    </w:p>
    <w:p w:rsidR="007E4E5B" w:rsidRPr="00C44BA4" w:rsidRDefault="007E4E5B" w:rsidP="00D65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91"/>
        <w:tblW w:w="10098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9"/>
        <w:gridCol w:w="9679"/>
      </w:tblGrid>
      <w:tr w:rsidR="00881129" w:rsidRPr="00C44BA4" w:rsidTr="009429EC">
        <w:trPr>
          <w:trHeight w:val="404"/>
        </w:trPr>
        <w:tc>
          <w:tcPr>
            <w:tcW w:w="419" w:type="dxa"/>
            <w:vAlign w:val="center"/>
          </w:tcPr>
          <w:p w:rsidR="00881129" w:rsidRPr="00C44BA4" w:rsidRDefault="00881129" w:rsidP="009429E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4BA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4BA4">
              <w:rPr>
                <w:sz w:val="24"/>
                <w:szCs w:val="24"/>
              </w:rPr>
              <w:t>/</w:t>
            </w:r>
            <w:proofErr w:type="spellStart"/>
            <w:r w:rsidRPr="00C44BA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9" w:type="dxa"/>
            <w:vAlign w:val="center"/>
          </w:tcPr>
          <w:p w:rsidR="00881129" w:rsidRPr="00C44BA4" w:rsidRDefault="00881129" w:rsidP="009429E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Целевые показатели, ключевые показатели</w:t>
            </w:r>
          </w:p>
        </w:tc>
      </w:tr>
      <w:tr w:rsidR="00881129" w:rsidRPr="00C44BA4" w:rsidTr="009429EC">
        <w:trPr>
          <w:trHeight w:val="1142"/>
        </w:trPr>
        <w:tc>
          <w:tcPr>
            <w:tcW w:w="419" w:type="dxa"/>
          </w:tcPr>
          <w:p w:rsidR="00881129" w:rsidRPr="00C44BA4" w:rsidRDefault="00881129" w:rsidP="009429E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1</w:t>
            </w:r>
          </w:p>
        </w:tc>
        <w:tc>
          <w:tcPr>
            <w:tcW w:w="9679" w:type="dxa"/>
          </w:tcPr>
          <w:p w:rsidR="00881129" w:rsidRPr="00EA37E5" w:rsidRDefault="00881129" w:rsidP="009429EC">
            <w:pPr>
              <w:widowControl w:val="0"/>
              <w:spacing w:after="0" w:line="240" w:lineRule="auto"/>
              <w:ind w:firstLine="153"/>
              <w:jc w:val="left"/>
              <w:rPr>
                <w:sz w:val="24"/>
                <w:szCs w:val="24"/>
              </w:rPr>
            </w:pPr>
            <w:r w:rsidRPr="00EA37E5">
              <w:rPr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среды.</w:t>
            </w:r>
          </w:p>
          <w:p w:rsidR="00881129" w:rsidRPr="00EA37E5" w:rsidRDefault="00881129" w:rsidP="009429EC">
            <w:pPr>
              <w:widowControl w:val="0"/>
              <w:spacing w:after="0" w:line="240" w:lineRule="auto"/>
              <w:ind w:firstLine="153"/>
              <w:jc w:val="left"/>
              <w:rPr>
                <w:sz w:val="24"/>
                <w:szCs w:val="24"/>
              </w:rPr>
            </w:pPr>
            <w:r w:rsidRPr="00EA37E5">
              <w:rPr>
                <w:b/>
                <w:sz w:val="24"/>
                <w:szCs w:val="24"/>
              </w:rPr>
              <w:t xml:space="preserve">Результат исполнения: </w:t>
            </w:r>
            <w:r w:rsidRPr="00EA37E5">
              <w:rPr>
                <w:sz w:val="24"/>
                <w:szCs w:val="24"/>
              </w:rPr>
              <w:t>Доля организаций частной формы собственности в сфере выполнения работ</w:t>
            </w:r>
            <w:r w:rsidR="008719D1">
              <w:rPr>
                <w:sz w:val="24"/>
                <w:szCs w:val="24"/>
              </w:rPr>
              <w:t xml:space="preserve"> и оказания услуг</w:t>
            </w:r>
            <w:r w:rsidRPr="00EA37E5">
              <w:rPr>
                <w:sz w:val="24"/>
                <w:szCs w:val="24"/>
              </w:rPr>
              <w:t xml:space="preserve"> по благоустройству городской среды в 2022 году составила </w:t>
            </w:r>
            <w:r w:rsidR="008719D1">
              <w:rPr>
                <w:sz w:val="24"/>
                <w:szCs w:val="24"/>
              </w:rPr>
              <w:t>86</w:t>
            </w:r>
            <w:r w:rsidRPr="00EA37E5">
              <w:rPr>
                <w:sz w:val="24"/>
                <w:szCs w:val="24"/>
              </w:rPr>
              <w:t xml:space="preserve"> %.</w:t>
            </w:r>
          </w:p>
          <w:p w:rsidR="00881129" w:rsidRPr="00EA37E5" w:rsidRDefault="00881129" w:rsidP="009429EC">
            <w:pPr>
              <w:widowControl w:val="0"/>
              <w:spacing w:after="0" w:line="240" w:lineRule="auto"/>
              <w:ind w:left="147" w:firstLine="153"/>
              <w:jc w:val="left"/>
              <w:rPr>
                <w:sz w:val="24"/>
                <w:szCs w:val="24"/>
              </w:rPr>
            </w:pPr>
          </w:p>
        </w:tc>
      </w:tr>
      <w:tr w:rsidR="00881129" w:rsidRPr="00C44BA4" w:rsidTr="009429EC">
        <w:trPr>
          <w:trHeight w:val="1142"/>
        </w:trPr>
        <w:tc>
          <w:tcPr>
            <w:tcW w:w="419" w:type="dxa"/>
          </w:tcPr>
          <w:p w:rsidR="00881129" w:rsidRPr="00C44BA4" w:rsidRDefault="00881129" w:rsidP="009429E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2</w:t>
            </w:r>
          </w:p>
        </w:tc>
        <w:tc>
          <w:tcPr>
            <w:tcW w:w="9679" w:type="dxa"/>
          </w:tcPr>
          <w:p w:rsidR="00881129" w:rsidRPr="00EA37E5" w:rsidRDefault="00881129" w:rsidP="009429EC">
            <w:pPr>
              <w:spacing w:after="0" w:line="240" w:lineRule="auto"/>
              <w:ind w:right="114" w:firstLine="153"/>
              <w:jc w:val="both"/>
              <w:rPr>
                <w:sz w:val="24"/>
                <w:szCs w:val="24"/>
              </w:rPr>
            </w:pPr>
            <w:r w:rsidRPr="00EA37E5">
              <w:rPr>
                <w:sz w:val="24"/>
                <w:szCs w:val="24"/>
              </w:rPr>
              <w:t>Применение конкурентных способов при размещении муниципальных заказов на выполнение работ по благоустройству городской среды</w:t>
            </w:r>
          </w:p>
          <w:p w:rsidR="00881129" w:rsidRPr="00EA37E5" w:rsidRDefault="00881129" w:rsidP="009429EC">
            <w:pPr>
              <w:pStyle w:val="ConsPlusNormal"/>
              <w:ind w:firstLine="15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7E5">
              <w:rPr>
                <w:rFonts w:ascii="Times New Roman" w:hAnsi="Times New Roman"/>
                <w:sz w:val="24"/>
                <w:szCs w:val="24"/>
              </w:rPr>
              <w:t>Обеспечение доступа хозяйствующих субъектов рынка к информации о планируемых закупках в сфере проведения работ по благоустройству</w:t>
            </w:r>
            <w:r w:rsidR="008719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129" w:rsidRPr="00EA37E5" w:rsidRDefault="00881129" w:rsidP="009429EC">
            <w:pPr>
              <w:widowControl w:val="0"/>
              <w:spacing w:after="0" w:line="240" w:lineRule="auto"/>
              <w:ind w:firstLine="153"/>
              <w:jc w:val="left"/>
              <w:rPr>
                <w:b/>
                <w:sz w:val="24"/>
                <w:szCs w:val="24"/>
              </w:rPr>
            </w:pPr>
            <w:r w:rsidRPr="00EA37E5">
              <w:rPr>
                <w:b/>
                <w:sz w:val="24"/>
                <w:szCs w:val="24"/>
              </w:rPr>
              <w:t>Результат исполнения:</w:t>
            </w:r>
          </w:p>
          <w:p w:rsidR="00D20D76" w:rsidRPr="00EA37E5" w:rsidRDefault="008719D1" w:rsidP="009429EC">
            <w:pPr>
              <w:widowControl w:val="0"/>
              <w:spacing w:after="0" w:line="240" w:lineRule="auto"/>
              <w:ind w:firstLine="153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Произошло у</w:t>
            </w:r>
            <w:r w:rsidR="00D20D76" w:rsidRPr="00EA37E5">
              <w:rPr>
                <w:sz w:val="24"/>
                <w:szCs w:val="24"/>
              </w:rPr>
              <w:t>величение количества организаций частной формы собственности на указанном рынке</w:t>
            </w:r>
            <w:r>
              <w:rPr>
                <w:sz w:val="24"/>
                <w:szCs w:val="24"/>
              </w:rPr>
              <w:t xml:space="preserve"> в 2022 году на 12 %</w:t>
            </w:r>
            <w:r w:rsidR="00EA37E5">
              <w:rPr>
                <w:sz w:val="24"/>
                <w:szCs w:val="24"/>
              </w:rPr>
              <w:t>.</w:t>
            </w:r>
          </w:p>
          <w:p w:rsidR="00881129" w:rsidRPr="00EA37E5" w:rsidRDefault="00881129" w:rsidP="009429EC">
            <w:pPr>
              <w:pStyle w:val="ConsPlusNormal"/>
              <w:ind w:firstLine="15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81129" w:rsidRPr="00C44BA4" w:rsidRDefault="00881129" w:rsidP="00C44BA4">
      <w:pPr>
        <w:pStyle w:val="a8"/>
        <w:widowControl w:val="0"/>
        <w:ind w:left="0" w:firstLine="709"/>
        <w:contextualSpacing w:val="0"/>
        <w:jc w:val="both"/>
      </w:pPr>
    </w:p>
    <w:p w:rsidR="00CA21E5" w:rsidRDefault="00D6420B" w:rsidP="00CA21E5">
      <w:pPr>
        <w:pStyle w:val="1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6181035"/>
      <w:r>
        <w:rPr>
          <w:rFonts w:ascii="Times New Roman" w:hAnsi="Times New Roman" w:cs="Times New Roman"/>
          <w:color w:val="auto"/>
          <w:sz w:val="24"/>
          <w:szCs w:val="24"/>
        </w:rPr>
        <w:t>3. Р</w:t>
      </w:r>
      <w:r w:rsidR="000D1422" w:rsidRPr="00C44BA4">
        <w:rPr>
          <w:rFonts w:ascii="Times New Roman" w:hAnsi="Times New Roman" w:cs="Times New Roman"/>
          <w:color w:val="auto"/>
          <w:sz w:val="24"/>
          <w:szCs w:val="24"/>
        </w:rPr>
        <w:t>ын</w:t>
      </w:r>
      <w:r>
        <w:rPr>
          <w:rFonts w:ascii="Times New Roman" w:hAnsi="Times New Roman" w:cs="Times New Roman"/>
          <w:color w:val="auto"/>
          <w:sz w:val="24"/>
          <w:szCs w:val="24"/>
        </w:rPr>
        <w:t>ок</w:t>
      </w:r>
      <w:r w:rsidR="000D1422" w:rsidRPr="00C44BA4">
        <w:rPr>
          <w:rFonts w:ascii="Times New Roman" w:hAnsi="Times New Roman" w:cs="Times New Roman"/>
          <w:color w:val="auto"/>
          <w:sz w:val="24"/>
          <w:szCs w:val="24"/>
        </w:rPr>
        <w:t xml:space="preserve"> купли-продажи электрической энергии (мощности)</w:t>
      </w:r>
    </w:p>
    <w:p w:rsidR="00CA21E5" w:rsidRPr="00C44BA4" w:rsidRDefault="000D1422" w:rsidP="00CA21E5">
      <w:pPr>
        <w:pStyle w:val="1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44BA4">
        <w:rPr>
          <w:rFonts w:ascii="Times New Roman" w:hAnsi="Times New Roman" w:cs="Times New Roman"/>
          <w:color w:val="auto"/>
          <w:sz w:val="24"/>
          <w:szCs w:val="24"/>
        </w:rPr>
        <w:t xml:space="preserve"> на розничном рынке электрической энергии (мощности)</w:t>
      </w:r>
      <w:r w:rsidR="00CA21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21E5" w:rsidRPr="00C44BA4">
        <w:rPr>
          <w:rFonts w:ascii="Times New Roman" w:hAnsi="Times New Roman" w:cs="Times New Roman"/>
          <w:color w:val="auto"/>
          <w:sz w:val="24"/>
          <w:szCs w:val="24"/>
        </w:rPr>
        <w:t>(раздел 1</w:t>
      </w:r>
      <w:r w:rsidR="00CA21E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CA21E5" w:rsidRPr="00C44BA4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0D1422" w:rsidRPr="00C44BA4" w:rsidRDefault="000D1422" w:rsidP="00C44BA4">
      <w:pPr>
        <w:pStyle w:val="1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bookmarkEnd w:id="5"/>
    <w:p w:rsidR="00AA56AC" w:rsidRPr="00C44BA4" w:rsidRDefault="00AA56AC" w:rsidP="00D521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BA4">
        <w:rPr>
          <w:rFonts w:ascii="Times New Roman" w:hAnsi="Times New Roman" w:cs="Times New Roman"/>
          <w:sz w:val="24"/>
          <w:szCs w:val="24"/>
        </w:rPr>
        <w:t>Правовые основы функционирования розничных рынков электрической энергии установлены Основными положениями функционирования розничных рынков электрической энергии, утвержденными постановлением Правительства Российской Федерации от 04.05.2012 № 442 «О функционировании розничных рынков электрической энергии, полном и (или) частичном ограничении режима потребления электрической энергии» (далее – Основные положения № 442).</w:t>
      </w:r>
      <w:proofErr w:type="gramEnd"/>
    </w:p>
    <w:p w:rsidR="00AA56AC" w:rsidRPr="00C44BA4" w:rsidRDefault="00AA56AC" w:rsidP="00D521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BA4">
        <w:rPr>
          <w:rFonts w:ascii="Times New Roman" w:hAnsi="Times New Roman" w:cs="Times New Roman"/>
          <w:sz w:val="24"/>
          <w:szCs w:val="24"/>
        </w:rPr>
        <w:t>В рамках розничных рынков электрической энергии реализуется электроэнергия, приобретенная на оптовом рынке электроэнергии и мощности, а также электроэнергия генерирующих компаний, не являющихся участниками оптового рынка</w:t>
      </w:r>
      <w:r w:rsidRPr="00C4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56AC" w:rsidRPr="00C44BA4" w:rsidRDefault="00AA56AC" w:rsidP="00D521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BA4">
        <w:rPr>
          <w:rFonts w:ascii="Times New Roman" w:hAnsi="Times New Roman" w:cs="Times New Roman"/>
          <w:sz w:val="24"/>
          <w:szCs w:val="24"/>
        </w:rPr>
        <w:t>Субъектами розничных рынков являются:</w:t>
      </w:r>
    </w:p>
    <w:p w:rsidR="00AA56AC" w:rsidRPr="00C44BA4" w:rsidRDefault="00AA56AC" w:rsidP="00D521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BA4">
        <w:rPr>
          <w:rFonts w:ascii="Times New Roman" w:hAnsi="Times New Roman" w:cs="Times New Roman"/>
          <w:sz w:val="24"/>
          <w:szCs w:val="24"/>
        </w:rPr>
        <w:t>- потребители;</w:t>
      </w:r>
    </w:p>
    <w:p w:rsidR="00AA56AC" w:rsidRPr="00C44BA4" w:rsidRDefault="00AA56AC" w:rsidP="00D521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BA4">
        <w:rPr>
          <w:rFonts w:ascii="Times New Roman" w:hAnsi="Times New Roman" w:cs="Times New Roman"/>
          <w:sz w:val="24"/>
          <w:szCs w:val="24"/>
        </w:rPr>
        <w:lastRenderedPageBreak/>
        <w:t>- исполнители коммунальной услуги;</w:t>
      </w:r>
    </w:p>
    <w:p w:rsidR="00AA56AC" w:rsidRPr="00C44BA4" w:rsidRDefault="00AA56AC" w:rsidP="00D521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BA4">
        <w:rPr>
          <w:rFonts w:ascii="Times New Roman" w:hAnsi="Times New Roman" w:cs="Times New Roman"/>
          <w:sz w:val="24"/>
          <w:szCs w:val="24"/>
        </w:rPr>
        <w:t>- гарантирующие поставщики;</w:t>
      </w:r>
    </w:p>
    <w:p w:rsidR="00AA56AC" w:rsidRPr="00C44BA4" w:rsidRDefault="00AA56AC" w:rsidP="00D521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BA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44BA4">
        <w:rPr>
          <w:rFonts w:ascii="Times New Roman" w:hAnsi="Times New Roman" w:cs="Times New Roman"/>
          <w:sz w:val="24"/>
          <w:szCs w:val="24"/>
        </w:rPr>
        <w:t>энергосбытовые</w:t>
      </w:r>
      <w:proofErr w:type="spellEnd"/>
      <w:r w:rsidRPr="00C44B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BA4">
        <w:rPr>
          <w:rFonts w:ascii="Times New Roman" w:hAnsi="Times New Roman" w:cs="Times New Roman"/>
          <w:sz w:val="24"/>
          <w:szCs w:val="24"/>
        </w:rPr>
        <w:t>энергоснабжающие</w:t>
      </w:r>
      <w:proofErr w:type="spellEnd"/>
      <w:r w:rsidRPr="00C44BA4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AA56AC" w:rsidRPr="00C44BA4" w:rsidRDefault="00AA56AC" w:rsidP="00D521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BA4">
        <w:rPr>
          <w:rFonts w:ascii="Times New Roman" w:hAnsi="Times New Roman" w:cs="Times New Roman"/>
          <w:sz w:val="24"/>
          <w:szCs w:val="24"/>
        </w:rPr>
        <w:t>- производители электрической энергии (мощности) на розничных рынках;</w:t>
      </w:r>
    </w:p>
    <w:p w:rsidR="00AA56AC" w:rsidRPr="00C44BA4" w:rsidRDefault="00AA56AC" w:rsidP="00D521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BA4">
        <w:rPr>
          <w:rFonts w:ascii="Times New Roman" w:hAnsi="Times New Roman" w:cs="Times New Roman"/>
          <w:sz w:val="24"/>
          <w:szCs w:val="24"/>
        </w:rPr>
        <w:t>- сетевые организации;</w:t>
      </w:r>
    </w:p>
    <w:p w:rsidR="00AA56AC" w:rsidRPr="00C44BA4" w:rsidRDefault="00AA56AC" w:rsidP="00D521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BA4">
        <w:rPr>
          <w:rFonts w:ascii="Times New Roman" w:hAnsi="Times New Roman" w:cs="Times New Roman"/>
          <w:sz w:val="24"/>
          <w:szCs w:val="24"/>
        </w:rPr>
        <w:t>- субъекты оперативно-диспетчерского управления в электроэнергетике, осуществляющие оперативно-диспетчерское управление на розничных рынках (системный оператор и субъекты оперативно-диспетчерского управления в технологически изолированных территориальных электроэнергетических системах).</w:t>
      </w:r>
    </w:p>
    <w:p w:rsidR="00AA56AC" w:rsidRPr="00C44BA4" w:rsidRDefault="00AA56AC" w:rsidP="00D521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BA4">
        <w:rPr>
          <w:rFonts w:ascii="Times New Roman" w:hAnsi="Times New Roman" w:cs="Times New Roman"/>
          <w:sz w:val="24"/>
          <w:szCs w:val="24"/>
        </w:rPr>
        <w:t xml:space="preserve">Гарантирующий поставщик действует в рамках определенной зоны деятельности за пределами, которой он может выступать как </w:t>
      </w:r>
      <w:proofErr w:type="spellStart"/>
      <w:r w:rsidRPr="00C44BA4"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 w:rsidRPr="00C44BA4">
        <w:rPr>
          <w:rFonts w:ascii="Times New Roman" w:hAnsi="Times New Roman" w:cs="Times New Roman"/>
          <w:sz w:val="24"/>
          <w:szCs w:val="24"/>
        </w:rPr>
        <w:t xml:space="preserve"> организация. Постановлением Правительства Российской Федерации от 21.01.2004 № 24 утверждены стандарты раскрытия информации субъектами оптового и розничных рынков электрической энергии.</w:t>
      </w:r>
    </w:p>
    <w:p w:rsidR="00AA56AC" w:rsidRPr="00C44BA4" w:rsidRDefault="00AA56AC" w:rsidP="00D52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Toc16181037"/>
      <w:r w:rsidRPr="00C44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организации, в том числе: филиалы энергосбытовых организаций ООО «РУСЭНЕРГОСБЫТ», </w:t>
      </w:r>
      <w:r w:rsidRPr="00C44BA4">
        <w:rPr>
          <w:rFonts w:ascii="Times New Roman" w:hAnsi="Times New Roman" w:cs="Times New Roman"/>
          <w:color w:val="000000"/>
          <w:sz w:val="24"/>
          <w:szCs w:val="24"/>
        </w:rPr>
        <w:t xml:space="preserve">АО «Газпром </w:t>
      </w:r>
      <w:proofErr w:type="spellStart"/>
      <w:r w:rsidRPr="00C44BA4">
        <w:rPr>
          <w:rFonts w:ascii="Times New Roman" w:hAnsi="Times New Roman" w:cs="Times New Roman"/>
          <w:color w:val="000000"/>
          <w:sz w:val="24"/>
          <w:szCs w:val="24"/>
        </w:rPr>
        <w:t>энергосбыт</w:t>
      </w:r>
      <w:proofErr w:type="spellEnd"/>
      <w:r w:rsidRPr="00C44BA4">
        <w:rPr>
          <w:rFonts w:ascii="Times New Roman" w:hAnsi="Times New Roman" w:cs="Times New Roman"/>
          <w:color w:val="000000"/>
          <w:sz w:val="24"/>
          <w:szCs w:val="24"/>
        </w:rPr>
        <w:t xml:space="preserve">», ООО «ЛУКОЙЛ – ЭНЕРГОСЕРВИС», </w:t>
      </w:r>
      <w:r w:rsidRPr="00C44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 w:rsidRPr="00C44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ЭлектроСеть</w:t>
      </w:r>
      <w:proofErr w:type="spellEnd"/>
      <w:r w:rsidRPr="00C44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ООО «ЭСК «Красное Сормово», ООО «МТС ЭНЕРГО», </w:t>
      </w:r>
      <w:r w:rsidRPr="00C44BA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C44BA4">
        <w:rPr>
          <w:rFonts w:ascii="Times New Roman" w:hAnsi="Times New Roman" w:cs="Times New Roman"/>
          <w:color w:val="000000"/>
          <w:sz w:val="24"/>
          <w:szCs w:val="24"/>
        </w:rPr>
        <w:t>энергоснабжающих</w:t>
      </w:r>
      <w:proofErr w:type="spellEnd"/>
      <w:r w:rsidRPr="00C44BA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</w:t>
      </w:r>
      <w:r w:rsidR="00CA21E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44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«Региональная энергетическая компания», АО «Западная энергетическая компания», ООО «</w:t>
      </w:r>
      <w:proofErr w:type="spellStart"/>
      <w:r w:rsidRPr="00C44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ЭнергоСеть</w:t>
      </w:r>
      <w:proofErr w:type="spellEnd"/>
      <w:r w:rsidRPr="00C44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ООО «</w:t>
      </w:r>
      <w:proofErr w:type="spellStart"/>
      <w:r w:rsidRPr="00C44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Агроимпульс</w:t>
      </w:r>
      <w:proofErr w:type="spellEnd"/>
      <w:r w:rsidRPr="00C44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АО «</w:t>
      </w:r>
      <w:proofErr w:type="spellStart"/>
      <w:r w:rsidRPr="00C44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Агропродукт</w:t>
      </w:r>
      <w:proofErr w:type="spellEnd"/>
      <w:r w:rsidRPr="00C44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C44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зоны деятельности гарантирующего поставщика АО «</w:t>
      </w:r>
      <w:proofErr w:type="spellStart"/>
      <w:r w:rsidRPr="00C44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Янтарьэнергосбыт</w:t>
      </w:r>
      <w:proofErr w:type="spellEnd"/>
      <w:r w:rsidRPr="00C44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 розничном рынке Калининградской области, объединенной в неценовую зону оптового рынка, являются организациями частной формы собственности.</w:t>
      </w:r>
    </w:p>
    <w:p w:rsidR="00AA56AC" w:rsidRPr="00C44BA4" w:rsidRDefault="00AA56AC" w:rsidP="00D52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4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hyperlink r:id="rId9" w:history="1">
        <w:r w:rsidRPr="00C44BA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части 1 статьи 26</w:t>
        </w:r>
      </w:hyperlink>
      <w:r w:rsidRPr="00C44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26.03.2003 № 35-ФЗ «Об электроэнергетике» технологическое присоединение к объектам электросетевого хозяйства энергопринимающих устройств потребителей электрической энергии, объектов по производству электрической энергии, в том числе объектов микрогенерации, а также объектов электросетевого хозяйства, принадлежащих сетевым организациям и иным лицам (далее - технологическое присоединение), осуществляется в порядке, установленном Правительством Российской Федерации, и носит однократный характер.</w:t>
      </w:r>
      <w:proofErr w:type="gramEnd"/>
      <w:r w:rsidRPr="00C44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хозяйства, заключаемого между сетевой организацией и обратившимся к ней лицом.</w:t>
      </w:r>
    </w:p>
    <w:bookmarkEnd w:id="6"/>
    <w:p w:rsidR="00AA56AC" w:rsidRPr="00C44BA4" w:rsidRDefault="00AA56AC" w:rsidP="00D52164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color w:val="000000"/>
          <w:lang w:eastAsia="en-US"/>
        </w:rPr>
      </w:pPr>
      <w:r w:rsidRPr="00C44BA4">
        <w:rPr>
          <w:rFonts w:eastAsia="Calibri"/>
          <w:color w:val="000000"/>
          <w:lang w:eastAsia="en-US"/>
        </w:rPr>
        <w:t>Стопроцентное достижение ключевых показателей развития конкуренции в сфере производства электроэнергии (мощности) на розничном рынке показывает достаточное развитие конкурентной среды в муниципальном образовании «Светлогорский городской округ».</w:t>
      </w:r>
    </w:p>
    <w:p w:rsidR="00AA56AC" w:rsidRPr="00C44BA4" w:rsidRDefault="00AA56AC" w:rsidP="00D52164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color w:val="000000"/>
          <w:lang w:eastAsia="en-US"/>
        </w:rPr>
      </w:pPr>
      <w:r w:rsidRPr="00C44BA4">
        <w:rPr>
          <w:rFonts w:eastAsia="Calibri"/>
          <w:color w:val="000000"/>
          <w:lang w:eastAsia="en-US"/>
        </w:rPr>
        <w:t>Филиал Гарантирующего поставщика АО «</w:t>
      </w:r>
      <w:proofErr w:type="spellStart"/>
      <w:r w:rsidRPr="00C44BA4">
        <w:rPr>
          <w:rFonts w:eastAsia="Calibri"/>
          <w:color w:val="000000"/>
          <w:lang w:eastAsia="en-US"/>
        </w:rPr>
        <w:t>Янтарьэнергосбыт</w:t>
      </w:r>
      <w:proofErr w:type="spellEnd"/>
      <w:r w:rsidRPr="00C44BA4">
        <w:rPr>
          <w:rFonts w:eastAsia="Calibri"/>
          <w:color w:val="000000"/>
          <w:lang w:eastAsia="en-US"/>
        </w:rPr>
        <w:t xml:space="preserve">» и другие </w:t>
      </w:r>
      <w:proofErr w:type="spellStart"/>
      <w:r w:rsidRPr="00C44BA4">
        <w:rPr>
          <w:rFonts w:eastAsia="Calibri"/>
          <w:color w:val="000000"/>
          <w:lang w:eastAsia="en-US"/>
        </w:rPr>
        <w:t>энергосбытовые</w:t>
      </w:r>
      <w:proofErr w:type="spellEnd"/>
      <w:r w:rsidRPr="00C44BA4">
        <w:rPr>
          <w:rFonts w:eastAsia="Calibri"/>
          <w:color w:val="000000"/>
          <w:lang w:eastAsia="en-US"/>
        </w:rPr>
        <w:t xml:space="preserve"> компании проводят работу по цифровизации </w:t>
      </w:r>
      <w:proofErr w:type="spellStart"/>
      <w:r w:rsidRPr="00C44BA4">
        <w:rPr>
          <w:rFonts w:eastAsia="Calibri"/>
          <w:color w:val="000000"/>
          <w:lang w:eastAsia="en-US"/>
        </w:rPr>
        <w:t>энергосбытового</w:t>
      </w:r>
      <w:proofErr w:type="spellEnd"/>
      <w:r w:rsidRPr="00C44BA4">
        <w:rPr>
          <w:rFonts w:eastAsia="Calibri"/>
          <w:color w:val="000000"/>
          <w:lang w:eastAsia="en-US"/>
        </w:rPr>
        <w:t xml:space="preserve"> бизнеса – создание личных кабинетов потребителей на своих сайтах, оптимизация работы </w:t>
      </w:r>
      <w:proofErr w:type="spellStart"/>
      <w:proofErr w:type="gramStart"/>
      <w:r w:rsidRPr="00C44BA4">
        <w:rPr>
          <w:rFonts w:eastAsia="Calibri"/>
          <w:color w:val="000000"/>
          <w:lang w:eastAsia="en-US"/>
        </w:rPr>
        <w:t>колл-центров</w:t>
      </w:r>
      <w:proofErr w:type="spellEnd"/>
      <w:proofErr w:type="gramEnd"/>
      <w:r w:rsidRPr="00C44BA4">
        <w:rPr>
          <w:rFonts w:eastAsia="Calibri"/>
          <w:color w:val="000000"/>
          <w:lang w:eastAsia="en-US"/>
        </w:rPr>
        <w:t>, внедрение сервисов оплаты услуг.</w:t>
      </w:r>
    </w:p>
    <w:p w:rsidR="00AA56AC" w:rsidRDefault="00AA56AC" w:rsidP="00D52164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color w:val="000000"/>
          <w:lang w:eastAsia="en-US"/>
        </w:rPr>
      </w:pPr>
      <w:r w:rsidRPr="00C44BA4">
        <w:rPr>
          <w:rFonts w:eastAsia="Calibri"/>
          <w:color w:val="000000"/>
          <w:lang w:eastAsia="en-US"/>
        </w:rPr>
        <w:t xml:space="preserve">Конкуренция между </w:t>
      </w:r>
      <w:proofErr w:type="spellStart"/>
      <w:r w:rsidRPr="00C44BA4">
        <w:rPr>
          <w:rFonts w:eastAsia="Calibri"/>
          <w:color w:val="000000"/>
          <w:lang w:eastAsia="en-US"/>
        </w:rPr>
        <w:t>энергосбытовыми</w:t>
      </w:r>
      <w:proofErr w:type="spellEnd"/>
      <w:r w:rsidRPr="00C44BA4">
        <w:rPr>
          <w:rFonts w:eastAsia="Calibri"/>
          <w:color w:val="000000"/>
          <w:lang w:eastAsia="en-US"/>
        </w:rPr>
        <w:t xml:space="preserve"> организациями способствует не только повышению качества предоставляемых энергосбытовых услуг, но и расширению набора дополнительных услуг для удобства и комфорта потребителей. </w:t>
      </w:r>
    </w:p>
    <w:p w:rsidR="007E4E5B" w:rsidRPr="00C44BA4" w:rsidRDefault="007E4E5B" w:rsidP="00D52164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Муниципальные организации и предприятия, осуществляющие деятельность на </w:t>
      </w:r>
      <w:r w:rsidRPr="00C44BA4">
        <w:t>розничном рынке электрической энергии</w:t>
      </w:r>
      <w:r>
        <w:t>, отсутствуют.</w:t>
      </w:r>
    </w:p>
    <w:p w:rsidR="00CA21E5" w:rsidRDefault="00CA21E5" w:rsidP="00C44BA4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/>
          <w:lang w:eastAsia="en-US"/>
        </w:rPr>
      </w:pPr>
    </w:p>
    <w:tbl>
      <w:tblPr>
        <w:tblStyle w:val="91"/>
        <w:tblW w:w="10098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9"/>
        <w:gridCol w:w="9679"/>
      </w:tblGrid>
      <w:tr w:rsidR="00CA21E5" w:rsidRPr="00C44BA4" w:rsidTr="009429EC">
        <w:trPr>
          <w:trHeight w:val="404"/>
        </w:trPr>
        <w:tc>
          <w:tcPr>
            <w:tcW w:w="419" w:type="dxa"/>
            <w:vAlign w:val="center"/>
          </w:tcPr>
          <w:p w:rsidR="00CA21E5" w:rsidRPr="00C44BA4" w:rsidRDefault="00CA21E5" w:rsidP="009429E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4BA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4BA4">
              <w:rPr>
                <w:sz w:val="24"/>
                <w:szCs w:val="24"/>
              </w:rPr>
              <w:t>/</w:t>
            </w:r>
            <w:proofErr w:type="spellStart"/>
            <w:r w:rsidRPr="00C44BA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9" w:type="dxa"/>
            <w:vAlign w:val="center"/>
          </w:tcPr>
          <w:p w:rsidR="00CA21E5" w:rsidRPr="002B3465" w:rsidRDefault="00CA21E5" w:rsidP="009429E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B3465">
              <w:rPr>
                <w:sz w:val="24"/>
                <w:szCs w:val="24"/>
              </w:rPr>
              <w:t>Целевые показатели, ключевые показатели</w:t>
            </w:r>
          </w:p>
        </w:tc>
      </w:tr>
      <w:tr w:rsidR="00CA21E5" w:rsidRPr="00C44BA4" w:rsidTr="009429EC">
        <w:trPr>
          <w:trHeight w:val="1142"/>
        </w:trPr>
        <w:tc>
          <w:tcPr>
            <w:tcW w:w="419" w:type="dxa"/>
          </w:tcPr>
          <w:p w:rsidR="00CA21E5" w:rsidRPr="00C44BA4" w:rsidRDefault="00CA21E5" w:rsidP="009429E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1</w:t>
            </w:r>
          </w:p>
        </w:tc>
        <w:tc>
          <w:tcPr>
            <w:tcW w:w="9679" w:type="dxa"/>
          </w:tcPr>
          <w:p w:rsidR="00CA21E5" w:rsidRPr="002B3465" w:rsidRDefault="007E4E5B" w:rsidP="00FF73B8">
            <w:pPr>
              <w:widowControl w:val="0"/>
              <w:spacing w:after="0" w:line="240" w:lineRule="auto"/>
              <w:ind w:firstLine="295"/>
              <w:jc w:val="left"/>
              <w:rPr>
                <w:sz w:val="24"/>
                <w:szCs w:val="24"/>
              </w:rPr>
            </w:pPr>
            <w:r w:rsidRPr="002B3465">
              <w:rPr>
                <w:sz w:val="24"/>
                <w:szCs w:val="24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</w:t>
            </w:r>
            <w:r w:rsidR="002B3465">
              <w:rPr>
                <w:sz w:val="24"/>
                <w:szCs w:val="24"/>
              </w:rPr>
              <w:t>;</w:t>
            </w:r>
            <w:r w:rsidRPr="002B3465">
              <w:rPr>
                <w:sz w:val="24"/>
                <w:szCs w:val="24"/>
              </w:rPr>
              <w:t xml:space="preserve"> </w:t>
            </w:r>
          </w:p>
          <w:p w:rsidR="00CA21E5" w:rsidRPr="002B3465" w:rsidRDefault="00CA21E5" w:rsidP="00FF73B8">
            <w:pPr>
              <w:widowControl w:val="0"/>
              <w:spacing w:after="0" w:line="240" w:lineRule="auto"/>
              <w:ind w:firstLine="295"/>
              <w:jc w:val="left"/>
              <w:rPr>
                <w:sz w:val="24"/>
                <w:szCs w:val="24"/>
              </w:rPr>
            </w:pPr>
            <w:r w:rsidRPr="002B3465">
              <w:rPr>
                <w:b/>
                <w:sz w:val="24"/>
                <w:szCs w:val="24"/>
              </w:rPr>
              <w:t>Результат исполнения:</w:t>
            </w:r>
            <w:r w:rsidR="007E4E5B" w:rsidRPr="002B3465">
              <w:rPr>
                <w:sz w:val="24"/>
                <w:szCs w:val="24"/>
              </w:rPr>
              <w:t xml:space="preserve"> 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</w:t>
            </w:r>
            <w:r w:rsidRPr="002B3465">
              <w:rPr>
                <w:b/>
                <w:sz w:val="24"/>
                <w:szCs w:val="24"/>
              </w:rPr>
              <w:t xml:space="preserve"> </w:t>
            </w:r>
            <w:r w:rsidRPr="002B3465">
              <w:rPr>
                <w:sz w:val="24"/>
                <w:szCs w:val="24"/>
              </w:rPr>
              <w:t xml:space="preserve">в 2022 году составила </w:t>
            </w:r>
            <w:r w:rsidR="007E4E5B" w:rsidRPr="002B3465">
              <w:rPr>
                <w:sz w:val="24"/>
                <w:szCs w:val="24"/>
              </w:rPr>
              <w:t>100</w:t>
            </w:r>
            <w:r w:rsidRPr="002B3465">
              <w:rPr>
                <w:sz w:val="24"/>
                <w:szCs w:val="24"/>
              </w:rPr>
              <w:t xml:space="preserve"> %.</w:t>
            </w:r>
          </w:p>
          <w:p w:rsidR="00CA21E5" w:rsidRPr="002B3465" w:rsidRDefault="00CA21E5" w:rsidP="007E4E5B">
            <w:pPr>
              <w:widowControl w:val="0"/>
              <w:spacing w:after="0" w:line="240" w:lineRule="auto"/>
              <w:ind w:left="147" w:firstLine="288"/>
              <w:rPr>
                <w:sz w:val="24"/>
                <w:szCs w:val="24"/>
              </w:rPr>
            </w:pPr>
          </w:p>
        </w:tc>
      </w:tr>
      <w:tr w:rsidR="00CA21E5" w:rsidRPr="00C44BA4" w:rsidTr="009429EC">
        <w:trPr>
          <w:trHeight w:val="1142"/>
        </w:trPr>
        <w:tc>
          <w:tcPr>
            <w:tcW w:w="419" w:type="dxa"/>
          </w:tcPr>
          <w:p w:rsidR="00CA21E5" w:rsidRPr="00C44BA4" w:rsidRDefault="00CA21E5" w:rsidP="009429E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679" w:type="dxa"/>
          </w:tcPr>
          <w:p w:rsidR="007E4E5B" w:rsidRPr="002B3465" w:rsidRDefault="002B3465" w:rsidP="006E2EC2">
            <w:pPr>
              <w:widowControl w:val="0"/>
              <w:autoSpaceDE w:val="0"/>
              <w:autoSpaceDN w:val="0"/>
              <w:spacing w:after="0" w:line="240" w:lineRule="auto"/>
              <w:ind w:right="114" w:firstLine="295"/>
              <w:jc w:val="both"/>
              <w:rPr>
                <w:sz w:val="24"/>
                <w:szCs w:val="24"/>
                <w:lang w:eastAsia="en-US"/>
              </w:rPr>
            </w:pPr>
            <w:r w:rsidRPr="002B3465">
              <w:rPr>
                <w:sz w:val="24"/>
                <w:szCs w:val="24"/>
              </w:rPr>
              <w:t>П</w:t>
            </w:r>
            <w:r w:rsidR="007E4E5B" w:rsidRPr="002B3465">
              <w:rPr>
                <w:sz w:val="24"/>
                <w:szCs w:val="24"/>
              </w:rPr>
              <w:t>оддержка инвестиционных проектов,</w:t>
            </w:r>
            <w:r w:rsidRPr="002B3465">
              <w:rPr>
                <w:sz w:val="24"/>
                <w:szCs w:val="24"/>
              </w:rPr>
              <w:t xml:space="preserve"> </w:t>
            </w:r>
            <w:r w:rsidR="007E4E5B" w:rsidRPr="002B3465">
              <w:rPr>
                <w:sz w:val="24"/>
                <w:szCs w:val="24"/>
              </w:rPr>
              <w:t>направленных на внедрение новых современных технологий, в том числе, энергосберегающих</w:t>
            </w:r>
            <w:r>
              <w:rPr>
                <w:sz w:val="24"/>
                <w:szCs w:val="24"/>
              </w:rPr>
              <w:t>;</w:t>
            </w:r>
          </w:p>
          <w:p w:rsidR="002B3465" w:rsidRDefault="00CA21E5" w:rsidP="006E2EC2">
            <w:pPr>
              <w:widowControl w:val="0"/>
              <w:spacing w:after="0" w:line="240" w:lineRule="auto"/>
              <w:ind w:right="114" w:firstLine="295"/>
              <w:jc w:val="left"/>
              <w:rPr>
                <w:b/>
                <w:sz w:val="24"/>
                <w:szCs w:val="24"/>
              </w:rPr>
            </w:pPr>
            <w:r w:rsidRPr="002B3465">
              <w:rPr>
                <w:b/>
                <w:sz w:val="24"/>
                <w:szCs w:val="24"/>
              </w:rPr>
              <w:t>Результат исполнения:</w:t>
            </w:r>
          </w:p>
          <w:p w:rsidR="00974332" w:rsidRDefault="0068125F" w:rsidP="006E2EC2">
            <w:pPr>
              <w:widowControl w:val="0"/>
              <w:autoSpaceDE w:val="0"/>
              <w:autoSpaceDN w:val="0"/>
              <w:spacing w:after="0" w:line="240" w:lineRule="auto"/>
              <w:ind w:right="114" w:firstLine="295"/>
              <w:jc w:val="both"/>
              <w:rPr>
                <w:sz w:val="24"/>
                <w:szCs w:val="24"/>
              </w:rPr>
            </w:pPr>
            <w:r w:rsidRPr="0068125F">
              <w:rPr>
                <w:sz w:val="24"/>
                <w:szCs w:val="24"/>
              </w:rPr>
              <w:t>Заключены два контракта:</w:t>
            </w:r>
          </w:p>
          <w:p w:rsidR="0068125F" w:rsidRPr="0068125F" w:rsidRDefault="0068125F" w:rsidP="006E2EC2">
            <w:pPr>
              <w:widowControl w:val="0"/>
              <w:autoSpaceDE w:val="0"/>
              <w:autoSpaceDN w:val="0"/>
              <w:spacing w:after="0" w:line="240" w:lineRule="auto"/>
              <w:ind w:right="114" w:firstLine="295"/>
              <w:jc w:val="both"/>
              <w:rPr>
                <w:sz w:val="24"/>
                <w:szCs w:val="24"/>
              </w:rPr>
            </w:pPr>
            <w:r w:rsidRPr="0068125F">
              <w:rPr>
                <w:sz w:val="24"/>
                <w:szCs w:val="24"/>
              </w:rPr>
              <w:t>1)</w:t>
            </w:r>
            <w:r w:rsidR="00BE1690">
              <w:rPr>
                <w:sz w:val="24"/>
                <w:szCs w:val="24"/>
              </w:rPr>
              <w:t xml:space="preserve"> </w:t>
            </w:r>
            <w:r w:rsidRPr="00013AEA">
              <w:rPr>
                <w:i/>
                <w:sz w:val="24"/>
                <w:szCs w:val="24"/>
              </w:rPr>
              <w:t>ЭНЕРГОСЕРВИСНЫЙ КОНТРАКТ № 0135300007619000041</w:t>
            </w:r>
          </w:p>
          <w:p w:rsidR="0068125F" w:rsidRPr="0068125F" w:rsidRDefault="0068125F" w:rsidP="006E2EC2">
            <w:pPr>
              <w:widowControl w:val="0"/>
              <w:autoSpaceDE w:val="0"/>
              <w:autoSpaceDN w:val="0"/>
              <w:spacing w:after="0" w:line="240" w:lineRule="auto"/>
              <w:ind w:right="114" w:firstLine="295"/>
              <w:jc w:val="both"/>
              <w:rPr>
                <w:sz w:val="24"/>
                <w:szCs w:val="24"/>
              </w:rPr>
            </w:pPr>
            <w:r w:rsidRPr="0068125F">
              <w:rPr>
                <w:sz w:val="24"/>
                <w:szCs w:val="24"/>
              </w:rPr>
              <w:t>на проведение энергоэффективных мероприятий,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МО «Светлогорский городской округ» (п. Донское, п. Приморье, п. Лесное) от «20» августа 2019 г.</w:t>
            </w:r>
          </w:p>
          <w:p w:rsidR="0068125F" w:rsidRPr="0068125F" w:rsidRDefault="0068125F" w:rsidP="006E2EC2">
            <w:pPr>
              <w:widowControl w:val="0"/>
              <w:autoSpaceDE w:val="0"/>
              <w:autoSpaceDN w:val="0"/>
              <w:spacing w:after="0" w:line="240" w:lineRule="auto"/>
              <w:ind w:right="114" w:firstLine="295"/>
              <w:jc w:val="both"/>
              <w:rPr>
                <w:sz w:val="24"/>
                <w:szCs w:val="24"/>
              </w:rPr>
            </w:pPr>
            <w:r w:rsidRPr="0068125F">
              <w:rPr>
                <w:sz w:val="24"/>
                <w:szCs w:val="24"/>
              </w:rPr>
              <w:t xml:space="preserve">2) </w:t>
            </w:r>
            <w:r w:rsidRPr="00013AEA">
              <w:rPr>
                <w:i/>
                <w:sz w:val="24"/>
                <w:szCs w:val="24"/>
              </w:rPr>
              <w:t>ЭНЕРГОСЕРВИСНЫЙ КОНТРАКТ № Ф.2018.417250 от «31» августа 2018 г.</w:t>
            </w:r>
          </w:p>
          <w:p w:rsidR="00CA21E5" w:rsidRPr="002B3465" w:rsidRDefault="00CA21E5" w:rsidP="002B346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A21E5" w:rsidRDefault="00CA21E5" w:rsidP="00C44BA4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/>
          <w:lang w:eastAsia="en-US"/>
        </w:rPr>
      </w:pPr>
    </w:p>
    <w:p w:rsidR="00301E48" w:rsidRDefault="00301E48" w:rsidP="00C44BA4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/>
          <w:lang w:eastAsia="en-US"/>
        </w:rPr>
      </w:pPr>
    </w:p>
    <w:p w:rsidR="00301E48" w:rsidRDefault="00301E48" w:rsidP="00301E48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301E48">
        <w:rPr>
          <w:b/>
        </w:rPr>
        <w:t>4. Рынок оказания услуг по перевозке пассажиров автомобильным транспортом по муниципальным маршрутам регулярных перевозок (раздел 15)</w:t>
      </w:r>
    </w:p>
    <w:p w:rsidR="00301E48" w:rsidRDefault="00301E48" w:rsidP="00301E48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BC09AC" w:rsidRPr="006347D0" w:rsidRDefault="00301E48" w:rsidP="0063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7D0">
        <w:rPr>
          <w:rFonts w:ascii="Times New Roman" w:hAnsi="Times New Roman" w:cs="Times New Roman"/>
          <w:sz w:val="24"/>
          <w:szCs w:val="24"/>
        </w:rPr>
        <w:t>Ежедневно на муниципальн</w:t>
      </w:r>
      <w:r w:rsidR="007743D4" w:rsidRPr="006347D0">
        <w:rPr>
          <w:rFonts w:ascii="Times New Roman" w:hAnsi="Times New Roman" w:cs="Times New Roman"/>
          <w:sz w:val="24"/>
          <w:szCs w:val="24"/>
        </w:rPr>
        <w:t>ых</w:t>
      </w:r>
      <w:r w:rsidRPr="006347D0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7743D4" w:rsidRPr="006347D0">
        <w:rPr>
          <w:rFonts w:ascii="Times New Roman" w:hAnsi="Times New Roman" w:cs="Times New Roman"/>
          <w:sz w:val="24"/>
          <w:szCs w:val="24"/>
        </w:rPr>
        <w:t>ах</w:t>
      </w:r>
      <w:r w:rsidRPr="006347D0">
        <w:rPr>
          <w:rFonts w:ascii="Times New Roman" w:hAnsi="Times New Roman" w:cs="Times New Roman"/>
          <w:sz w:val="24"/>
          <w:szCs w:val="24"/>
        </w:rPr>
        <w:t xml:space="preserve"> задействовано 19 транспортных средства, в том числе 2 единицы малого класса, и 17 большого класса, из них 5 транспортных средств оборудованы для перевозки маломобильных групп населения. Все транспортные средства оборудованы системой для приема безналичной оплаты проезда.</w:t>
      </w:r>
      <w:r w:rsidR="007743D4" w:rsidRPr="006347D0">
        <w:rPr>
          <w:rFonts w:ascii="Times New Roman" w:hAnsi="Times New Roman" w:cs="Times New Roman"/>
          <w:sz w:val="24"/>
          <w:szCs w:val="24"/>
        </w:rPr>
        <w:t xml:space="preserve"> На местном маршруте № 1 «Светлогорск-Отрадное» задействовано 2 автобуса.</w:t>
      </w:r>
      <w:r w:rsidR="00BC09AC" w:rsidRPr="006347D0">
        <w:rPr>
          <w:rFonts w:ascii="Times New Roman" w:hAnsi="Times New Roman" w:cs="Times New Roman"/>
          <w:sz w:val="24"/>
          <w:szCs w:val="24"/>
        </w:rPr>
        <w:t xml:space="preserve"> Перевозка пассажиров по местному маршруту осуществляет ООО «Светлогорскавто» по нерегулируемым тарифам. Стоимость проезда в 2022 году составила 28 рублей.  </w:t>
      </w:r>
    </w:p>
    <w:p w:rsidR="00BC09AC" w:rsidRPr="006347D0" w:rsidRDefault="00BC09AC" w:rsidP="006347D0">
      <w:pPr>
        <w:pStyle w:val="a8"/>
        <w:tabs>
          <w:tab w:val="left" w:pos="0"/>
        </w:tabs>
        <w:ind w:left="0" w:firstLine="567"/>
        <w:jc w:val="both"/>
        <w:outlineLvl w:val="1"/>
      </w:pPr>
      <w:bookmarkStart w:id="7" w:name="_Toc16344969"/>
      <w:r w:rsidRPr="006347D0">
        <w:t xml:space="preserve">Все перевозчики, </w:t>
      </w:r>
      <w:r w:rsidR="00883B8A" w:rsidRPr="006347D0">
        <w:t xml:space="preserve">являются </w:t>
      </w:r>
      <w:r w:rsidRPr="006347D0">
        <w:t>хозяйствующи</w:t>
      </w:r>
      <w:r w:rsidR="00883B8A" w:rsidRPr="006347D0">
        <w:t>ми</w:t>
      </w:r>
      <w:r w:rsidRPr="006347D0">
        <w:t xml:space="preserve"> субъект</w:t>
      </w:r>
      <w:r w:rsidR="00883B8A" w:rsidRPr="006347D0">
        <w:t>ами</w:t>
      </w:r>
      <w:r w:rsidRPr="006347D0">
        <w:t xml:space="preserve"> частной формы собственности</w:t>
      </w:r>
      <w:r w:rsidR="00883B8A" w:rsidRPr="006347D0">
        <w:t>.</w:t>
      </w:r>
      <w:r w:rsidRPr="006347D0">
        <w:t xml:space="preserve"> </w:t>
      </w:r>
      <w:r w:rsidR="00883B8A" w:rsidRPr="006347D0">
        <w:t>Ч</w:t>
      </w:r>
      <w:r w:rsidRPr="006347D0">
        <w:t>ерез г</w:t>
      </w:r>
      <w:r w:rsidR="00883B8A" w:rsidRPr="006347D0">
        <w:t>ород</w:t>
      </w:r>
      <w:r w:rsidRPr="006347D0">
        <w:t xml:space="preserve"> Светлогорск проходят межмуниципальные маршруты</w:t>
      </w:r>
      <w:r w:rsidR="00883B8A" w:rsidRPr="006347D0">
        <w:t>:</w:t>
      </w:r>
      <w:r w:rsidRPr="006347D0">
        <w:t xml:space="preserve"> Пионерский-Донское</w:t>
      </w:r>
      <w:r w:rsidR="00883B8A" w:rsidRPr="006347D0">
        <w:t>,</w:t>
      </w:r>
      <w:r w:rsidRPr="006347D0">
        <w:t xml:space="preserve"> Калининград-Балтийск, Калининград-Янтарный</w:t>
      </w:r>
      <w:r w:rsidR="00883B8A" w:rsidRPr="006347D0">
        <w:t xml:space="preserve">, </w:t>
      </w:r>
      <w:r w:rsidR="00571AC2">
        <w:t xml:space="preserve">перевозки по </w:t>
      </w:r>
      <w:r w:rsidR="00883B8A" w:rsidRPr="006347D0">
        <w:t>котор</w:t>
      </w:r>
      <w:r w:rsidR="00571AC2">
        <w:t>ым</w:t>
      </w:r>
      <w:r w:rsidR="00883B8A" w:rsidRPr="006347D0">
        <w:t xml:space="preserve"> осуществляют: ООО «Зеленоградск-Транс», ООО «Светлогорскавто», ООО «РАУШЕНАВТОТРАНС».</w:t>
      </w:r>
    </w:p>
    <w:p w:rsidR="00301E48" w:rsidRPr="006347D0" w:rsidRDefault="00301E48" w:rsidP="006347D0">
      <w:pPr>
        <w:pStyle w:val="a8"/>
        <w:widowControl w:val="0"/>
        <w:tabs>
          <w:tab w:val="left" w:pos="0"/>
        </w:tabs>
        <w:ind w:left="0" w:firstLine="567"/>
        <w:jc w:val="both"/>
        <w:outlineLvl w:val="1"/>
      </w:pPr>
      <w:bookmarkStart w:id="8" w:name="_Toc16344986"/>
      <w:bookmarkEnd w:id="7"/>
    </w:p>
    <w:tbl>
      <w:tblPr>
        <w:tblStyle w:val="91"/>
        <w:tblW w:w="10098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9"/>
        <w:gridCol w:w="9679"/>
      </w:tblGrid>
      <w:tr w:rsidR="00301E48" w:rsidRPr="006347D0" w:rsidTr="009A4AE8">
        <w:trPr>
          <w:trHeight w:val="534"/>
        </w:trPr>
        <w:tc>
          <w:tcPr>
            <w:tcW w:w="419" w:type="dxa"/>
          </w:tcPr>
          <w:p w:rsidR="00301E48" w:rsidRPr="00A24E5B" w:rsidRDefault="006347D0" w:rsidP="000223DE">
            <w:r w:rsidRPr="00A24E5B">
              <w:t xml:space="preserve">№ </w:t>
            </w:r>
            <w:proofErr w:type="spellStart"/>
            <w:proofErr w:type="gramStart"/>
            <w:r w:rsidR="00301E48" w:rsidRPr="00A24E5B">
              <w:t>п</w:t>
            </w:r>
            <w:proofErr w:type="spellEnd"/>
            <w:proofErr w:type="gramEnd"/>
            <w:r w:rsidRPr="00A24E5B">
              <w:t>/</w:t>
            </w:r>
            <w:proofErr w:type="spellStart"/>
            <w:r w:rsidRPr="00A24E5B">
              <w:t>п</w:t>
            </w:r>
            <w:proofErr w:type="spellEnd"/>
          </w:p>
        </w:tc>
        <w:tc>
          <w:tcPr>
            <w:tcW w:w="9679" w:type="dxa"/>
          </w:tcPr>
          <w:p w:rsidR="00301E48" w:rsidRPr="009A4AE8" w:rsidRDefault="00301E48" w:rsidP="000223DE">
            <w:pPr>
              <w:rPr>
                <w:sz w:val="24"/>
                <w:szCs w:val="24"/>
              </w:rPr>
            </w:pPr>
            <w:r w:rsidRPr="009A4AE8">
              <w:rPr>
                <w:sz w:val="24"/>
                <w:szCs w:val="24"/>
              </w:rPr>
              <w:t>Целевые показатели, ключевые показатели</w:t>
            </w:r>
          </w:p>
        </w:tc>
      </w:tr>
      <w:tr w:rsidR="00301E48" w:rsidRPr="006347D0" w:rsidTr="009429EC">
        <w:trPr>
          <w:trHeight w:val="1142"/>
        </w:trPr>
        <w:tc>
          <w:tcPr>
            <w:tcW w:w="419" w:type="dxa"/>
          </w:tcPr>
          <w:p w:rsidR="00301E48" w:rsidRPr="006347D0" w:rsidRDefault="006347D0" w:rsidP="006347D0">
            <w:pPr>
              <w:widowControl w:val="0"/>
              <w:spacing w:after="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1E48" w:rsidRPr="006347D0">
              <w:rPr>
                <w:sz w:val="24"/>
                <w:szCs w:val="24"/>
              </w:rPr>
              <w:t>1</w:t>
            </w:r>
          </w:p>
        </w:tc>
        <w:tc>
          <w:tcPr>
            <w:tcW w:w="9679" w:type="dxa"/>
          </w:tcPr>
          <w:p w:rsidR="00301E48" w:rsidRPr="006347D0" w:rsidRDefault="00301E48" w:rsidP="006347D0">
            <w:pPr>
              <w:widowControl w:val="0"/>
              <w:spacing w:after="0" w:line="240" w:lineRule="auto"/>
              <w:ind w:left="153" w:right="256" w:firstLine="426"/>
              <w:jc w:val="both"/>
              <w:rPr>
                <w:sz w:val="24"/>
                <w:szCs w:val="24"/>
              </w:rPr>
            </w:pPr>
            <w:r w:rsidRPr="006347D0">
              <w:rPr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 в муниципального образования «Светлогорский городской округ», в рамках 220-ФЗ</w:t>
            </w:r>
          </w:p>
          <w:p w:rsidR="00301E48" w:rsidRPr="006347D0" w:rsidRDefault="00301E48" w:rsidP="002932E3">
            <w:pPr>
              <w:widowControl w:val="0"/>
              <w:spacing w:after="0" w:line="240" w:lineRule="auto"/>
              <w:ind w:left="153" w:right="256" w:firstLine="426"/>
              <w:jc w:val="both"/>
              <w:rPr>
                <w:sz w:val="24"/>
                <w:szCs w:val="24"/>
              </w:rPr>
            </w:pPr>
            <w:r w:rsidRPr="006347D0">
              <w:rPr>
                <w:b/>
                <w:sz w:val="24"/>
                <w:szCs w:val="24"/>
              </w:rPr>
              <w:t>Результат исполнения:</w:t>
            </w:r>
            <w:r w:rsidRPr="006347D0">
              <w:rPr>
                <w:sz w:val="24"/>
                <w:szCs w:val="24"/>
              </w:rPr>
              <w:t xml:space="preserve"> Доля услуг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 в муниципального образования «Светлогорский городской округ»,</w:t>
            </w:r>
            <w:r w:rsidR="002932E3">
              <w:rPr>
                <w:sz w:val="24"/>
                <w:szCs w:val="24"/>
              </w:rPr>
              <w:t xml:space="preserve"> в</w:t>
            </w:r>
            <w:r w:rsidRPr="006347D0">
              <w:rPr>
                <w:sz w:val="24"/>
                <w:szCs w:val="24"/>
              </w:rPr>
              <w:t xml:space="preserve"> 2022 году составила 100 %.</w:t>
            </w:r>
          </w:p>
        </w:tc>
      </w:tr>
      <w:tr w:rsidR="00301E48" w:rsidRPr="006347D0" w:rsidTr="009429EC">
        <w:trPr>
          <w:trHeight w:val="1142"/>
        </w:trPr>
        <w:tc>
          <w:tcPr>
            <w:tcW w:w="419" w:type="dxa"/>
          </w:tcPr>
          <w:p w:rsidR="00301E48" w:rsidRPr="006347D0" w:rsidRDefault="006347D0" w:rsidP="006347D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1E48" w:rsidRPr="006347D0">
              <w:rPr>
                <w:sz w:val="24"/>
                <w:szCs w:val="24"/>
              </w:rPr>
              <w:t>2</w:t>
            </w:r>
          </w:p>
        </w:tc>
        <w:tc>
          <w:tcPr>
            <w:tcW w:w="9679" w:type="dxa"/>
          </w:tcPr>
          <w:p w:rsidR="00466421" w:rsidRPr="006347D0" w:rsidRDefault="00466421" w:rsidP="006347D0">
            <w:pPr>
              <w:widowControl w:val="0"/>
              <w:autoSpaceDE w:val="0"/>
              <w:autoSpaceDN w:val="0"/>
              <w:spacing w:after="0" w:line="240" w:lineRule="auto"/>
              <w:ind w:left="153" w:right="114" w:firstLine="426"/>
              <w:jc w:val="both"/>
              <w:rPr>
                <w:sz w:val="24"/>
                <w:szCs w:val="24"/>
              </w:rPr>
            </w:pPr>
            <w:r w:rsidRPr="006347D0">
              <w:rPr>
                <w:sz w:val="24"/>
                <w:szCs w:val="24"/>
              </w:rPr>
              <w:t>Мониторинг пассажиропотока и потребности муниципального образования в корректировке существующей маршрутной сети и создание новых маршрутов</w:t>
            </w:r>
          </w:p>
          <w:p w:rsidR="00301E48" w:rsidRPr="006347D0" w:rsidRDefault="00466421" w:rsidP="003E4CE6">
            <w:pPr>
              <w:widowControl w:val="0"/>
              <w:autoSpaceDE w:val="0"/>
              <w:autoSpaceDN w:val="0"/>
              <w:spacing w:after="0" w:line="240" w:lineRule="auto"/>
              <w:ind w:left="153" w:right="114" w:firstLine="426"/>
              <w:jc w:val="both"/>
              <w:rPr>
                <w:sz w:val="24"/>
                <w:szCs w:val="24"/>
                <w:lang w:eastAsia="en-US"/>
              </w:rPr>
            </w:pPr>
            <w:r w:rsidRPr="006347D0">
              <w:rPr>
                <w:b/>
                <w:sz w:val="24"/>
                <w:szCs w:val="24"/>
              </w:rPr>
              <w:t xml:space="preserve">Результат исполнения: </w:t>
            </w:r>
            <w:r w:rsidRPr="006347D0">
              <w:rPr>
                <w:sz w:val="24"/>
                <w:szCs w:val="24"/>
              </w:rPr>
              <w:t>Выдано свидетельство об осуществлении перевозок по маршруту регулярных перевозок, 3</w:t>
            </w:r>
            <w:r w:rsidR="003E4CE6">
              <w:rPr>
                <w:sz w:val="24"/>
                <w:szCs w:val="24"/>
              </w:rPr>
              <w:t xml:space="preserve"> </w:t>
            </w:r>
            <w:r w:rsidRPr="006347D0">
              <w:rPr>
                <w:sz w:val="24"/>
                <w:szCs w:val="24"/>
              </w:rPr>
              <w:t xml:space="preserve">карты маршрута регулярных перевозок. </w:t>
            </w:r>
          </w:p>
        </w:tc>
      </w:tr>
    </w:tbl>
    <w:p w:rsidR="00301E48" w:rsidRPr="00FB14E4" w:rsidRDefault="00301E48" w:rsidP="006347D0">
      <w:pPr>
        <w:pStyle w:val="a8"/>
        <w:widowControl w:val="0"/>
        <w:tabs>
          <w:tab w:val="left" w:pos="0"/>
        </w:tabs>
        <w:spacing w:line="276" w:lineRule="auto"/>
        <w:ind w:left="0" w:firstLine="709"/>
        <w:jc w:val="both"/>
        <w:outlineLvl w:val="1"/>
        <w:rPr>
          <w:sz w:val="28"/>
          <w:szCs w:val="28"/>
        </w:rPr>
      </w:pPr>
    </w:p>
    <w:bookmarkEnd w:id="8"/>
    <w:p w:rsidR="009429EC" w:rsidRPr="000223DE" w:rsidRDefault="009429EC" w:rsidP="009429EC">
      <w:pPr>
        <w:pStyle w:val="32"/>
        <w:shd w:val="clear" w:color="auto" w:fill="auto"/>
        <w:spacing w:after="184"/>
        <w:rPr>
          <w:sz w:val="24"/>
          <w:szCs w:val="24"/>
        </w:rPr>
      </w:pPr>
      <w:r w:rsidRPr="000223DE">
        <w:rPr>
          <w:sz w:val="24"/>
          <w:szCs w:val="24"/>
        </w:rPr>
        <w:t>5. Рынок кадастровых и землеустроительных работ</w:t>
      </w:r>
      <w:r w:rsidR="008E2C44" w:rsidRPr="000223DE">
        <w:rPr>
          <w:sz w:val="24"/>
          <w:szCs w:val="24"/>
        </w:rPr>
        <w:t xml:space="preserve"> (раздел 21)</w:t>
      </w:r>
    </w:p>
    <w:p w:rsidR="009429EC" w:rsidRPr="00571AC2" w:rsidRDefault="009429EC" w:rsidP="00571AC2">
      <w:pPr>
        <w:pStyle w:val="a4"/>
        <w:ind w:firstLine="426"/>
        <w:rPr>
          <w:sz w:val="24"/>
          <w:szCs w:val="24"/>
        </w:rPr>
      </w:pPr>
      <w:r w:rsidRPr="00571AC2">
        <w:rPr>
          <w:sz w:val="24"/>
          <w:szCs w:val="24"/>
        </w:rPr>
        <w:t xml:space="preserve">Кадастровый округ муниципального образования «Светлогорский городской округ» насчитывает 1 кадастровый район. Общее количество кадастровых кварталов составляет 132 единицы, количество земельных участков - 6287 единиц, общей площадью 3316 гектар. В ЕГРН содержится информация о 19  территориальных зонах. </w:t>
      </w:r>
    </w:p>
    <w:p w:rsidR="009429EC" w:rsidRPr="00571AC2" w:rsidRDefault="009429EC" w:rsidP="00571AC2">
      <w:pPr>
        <w:pStyle w:val="a4"/>
        <w:ind w:firstLine="426"/>
        <w:rPr>
          <w:sz w:val="24"/>
          <w:szCs w:val="24"/>
        </w:rPr>
      </w:pPr>
      <w:r w:rsidRPr="00571AC2">
        <w:rPr>
          <w:sz w:val="24"/>
          <w:szCs w:val="24"/>
        </w:rPr>
        <w:t xml:space="preserve">На рынке кадастровых и землеустроительных работ муниципального образования </w:t>
      </w:r>
      <w:r w:rsidRPr="00571AC2">
        <w:rPr>
          <w:sz w:val="24"/>
          <w:szCs w:val="24"/>
        </w:rPr>
        <w:lastRenderedPageBreak/>
        <w:t xml:space="preserve">«Светлогорский городской округ» Калининградской области  сложился следующий состав хозяйствующих субъектов, основным видом деятельности которых является осуществление геодезической и картографической деятельности, кадастровых работ и землеустройства: </w:t>
      </w:r>
      <w:r w:rsidR="00754632">
        <w:rPr>
          <w:sz w:val="24"/>
          <w:szCs w:val="24"/>
        </w:rPr>
        <w:t>одно</w:t>
      </w:r>
      <w:r w:rsidRPr="00571AC2">
        <w:rPr>
          <w:sz w:val="24"/>
          <w:szCs w:val="24"/>
        </w:rPr>
        <w:t xml:space="preserve"> акционерное общество и </w:t>
      </w:r>
      <w:r w:rsidR="00754632">
        <w:rPr>
          <w:sz w:val="24"/>
          <w:szCs w:val="24"/>
        </w:rPr>
        <w:t>одно</w:t>
      </w:r>
      <w:r w:rsidRPr="00571AC2">
        <w:rPr>
          <w:sz w:val="24"/>
          <w:szCs w:val="24"/>
        </w:rPr>
        <w:t xml:space="preserve"> </w:t>
      </w:r>
      <w:r w:rsidR="00754632">
        <w:rPr>
          <w:sz w:val="24"/>
          <w:szCs w:val="24"/>
        </w:rPr>
        <w:t>общество с ограниченной ответственностью.</w:t>
      </w:r>
      <w:r w:rsidRPr="00571AC2">
        <w:rPr>
          <w:sz w:val="24"/>
          <w:szCs w:val="24"/>
        </w:rPr>
        <w:t xml:space="preserve"> Таким образом</w:t>
      </w:r>
      <w:r w:rsidR="002932E3">
        <w:rPr>
          <w:sz w:val="24"/>
          <w:szCs w:val="24"/>
        </w:rPr>
        <w:t>,</w:t>
      </w:r>
      <w:r w:rsidRPr="00571AC2">
        <w:rPr>
          <w:sz w:val="24"/>
          <w:szCs w:val="24"/>
        </w:rPr>
        <w:t xml:space="preserve"> преобладают частные организации.</w:t>
      </w:r>
    </w:p>
    <w:p w:rsidR="009429EC" w:rsidRPr="00571AC2" w:rsidRDefault="009429EC" w:rsidP="00571AC2">
      <w:pPr>
        <w:pStyle w:val="a4"/>
        <w:ind w:firstLine="426"/>
        <w:rPr>
          <w:sz w:val="24"/>
          <w:szCs w:val="24"/>
        </w:rPr>
      </w:pPr>
      <w:r w:rsidRPr="00571AC2">
        <w:rPr>
          <w:sz w:val="24"/>
          <w:szCs w:val="24"/>
        </w:rPr>
        <w:t>По состоянию на 01.</w:t>
      </w:r>
      <w:r w:rsidR="002932E3">
        <w:rPr>
          <w:sz w:val="24"/>
          <w:szCs w:val="24"/>
        </w:rPr>
        <w:t>12</w:t>
      </w:r>
      <w:r w:rsidRPr="00571AC2">
        <w:rPr>
          <w:sz w:val="24"/>
          <w:szCs w:val="24"/>
        </w:rPr>
        <w:t>.202</w:t>
      </w:r>
      <w:r w:rsidR="002932E3">
        <w:rPr>
          <w:sz w:val="24"/>
          <w:szCs w:val="24"/>
        </w:rPr>
        <w:t>2</w:t>
      </w:r>
      <w:r w:rsidRPr="00571AC2">
        <w:rPr>
          <w:sz w:val="24"/>
          <w:szCs w:val="24"/>
        </w:rPr>
        <w:t xml:space="preserve"> года доля организаций частной формы собственности на рынке кадастровых и землеустроительных работ составляет 100 %.</w:t>
      </w:r>
    </w:p>
    <w:p w:rsidR="009429EC" w:rsidRPr="00571AC2" w:rsidRDefault="009429EC" w:rsidP="00571AC2">
      <w:pPr>
        <w:pStyle w:val="a4"/>
        <w:ind w:firstLine="426"/>
        <w:rPr>
          <w:sz w:val="24"/>
          <w:szCs w:val="24"/>
        </w:rPr>
      </w:pPr>
      <w:r w:rsidRPr="00571AC2">
        <w:rPr>
          <w:sz w:val="24"/>
          <w:szCs w:val="24"/>
        </w:rPr>
        <w:t>Основными заказчиками кадастровых и землеустроительных работ на рынке являются физические и юридические лица, органы местного самоуправления.</w:t>
      </w:r>
    </w:p>
    <w:p w:rsidR="009429EC" w:rsidRPr="00571AC2" w:rsidRDefault="009429EC" w:rsidP="00571AC2">
      <w:pPr>
        <w:pStyle w:val="a4"/>
        <w:ind w:firstLine="426"/>
        <w:rPr>
          <w:sz w:val="24"/>
          <w:szCs w:val="24"/>
        </w:rPr>
      </w:pPr>
      <w:r w:rsidRPr="00571AC2">
        <w:rPr>
          <w:sz w:val="24"/>
          <w:szCs w:val="24"/>
        </w:rPr>
        <w:t>Одними из основных факторов, определяющих развитие конкуренции на рынке кадастровых и землеустроительных работ, является приведение в соответствие базы Росреестра и законодательства Российской Федерации в части объектов недвижимости (земельных участков с границами, установленными в соответствии с действующим законодательством и объектов капитального строительства). На территории муниципального образования «Светлогорский городской округ» имеются земельные участки, границы которых не установлены в соответствии с требованиями законодательства, а также не поставлены на кадастровый учет расположенные на них объекты недвижимости.</w:t>
      </w:r>
    </w:p>
    <w:p w:rsidR="009429EC" w:rsidRPr="00571AC2" w:rsidRDefault="009429EC" w:rsidP="00571AC2">
      <w:pPr>
        <w:pStyle w:val="a4"/>
        <w:ind w:firstLine="426"/>
        <w:rPr>
          <w:sz w:val="24"/>
          <w:szCs w:val="24"/>
        </w:rPr>
      </w:pPr>
    </w:p>
    <w:tbl>
      <w:tblPr>
        <w:tblStyle w:val="91"/>
        <w:tblW w:w="10381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9"/>
        <w:gridCol w:w="9962"/>
      </w:tblGrid>
      <w:tr w:rsidR="002932E3" w:rsidRPr="006347D0" w:rsidTr="00CF2169">
        <w:trPr>
          <w:trHeight w:val="499"/>
        </w:trPr>
        <w:tc>
          <w:tcPr>
            <w:tcW w:w="419" w:type="dxa"/>
            <w:vAlign w:val="center"/>
          </w:tcPr>
          <w:p w:rsidR="002932E3" w:rsidRPr="00A24E5B" w:rsidRDefault="002932E3" w:rsidP="0089002E">
            <w:r w:rsidRPr="00A24E5B">
              <w:t xml:space="preserve">№ </w:t>
            </w:r>
            <w:proofErr w:type="spellStart"/>
            <w:proofErr w:type="gramStart"/>
            <w:r w:rsidRPr="00A24E5B">
              <w:t>п</w:t>
            </w:r>
            <w:proofErr w:type="spellEnd"/>
            <w:proofErr w:type="gramEnd"/>
            <w:r w:rsidRPr="00A24E5B">
              <w:t>/</w:t>
            </w:r>
            <w:proofErr w:type="spellStart"/>
            <w:r w:rsidRPr="00A24E5B">
              <w:t>п</w:t>
            </w:r>
            <w:proofErr w:type="spellEnd"/>
          </w:p>
        </w:tc>
        <w:tc>
          <w:tcPr>
            <w:tcW w:w="9962" w:type="dxa"/>
            <w:vAlign w:val="center"/>
          </w:tcPr>
          <w:p w:rsidR="002932E3" w:rsidRPr="00A24E5B" w:rsidRDefault="002932E3" w:rsidP="0089002E">
            <w:r w:rsidRPr="00A24E5B">
              <w:t>Целевые показатели, ключевые показатели</w:t>
            </w:r>
          </w:p>
        </w:tc>
      </w:tr>
      <w:tr w:rsidR="002932E3" w:rsidRPr="006347D0" w:rsidTr="00CF2169">
        <w:trPr>
          <w:trHeight w:val="1142"/>
        </w:trPr>
        <w:tc>
          <w:tcPr>
            <w:tcW w:w="419" w:type="dxa"/>
          </w:tcPr>
          <w:p w:rsidR="002932E3" w:rsidRPr="006347D0" w:rsidRDefault="002932E3" w:rsidP="0089002E">
            <w:pPr>
              <w:widowControl w:val="0"/>
              <w:spacing w:after="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347D0">
              <w:rPr>
                <w:sz w:val="24"/>
                <w:szCs w:val="24"/>
              </w:rPr>
              <w:t>1</w:t>
            </w:r>
          </w:p>
        </w:tc>
        <w:tc>
          <w:tcPr>
            <w:tcW w:w="9962" w:type="dxa"/>
          </w:tcPr>
          <w:p w:rsidR="002932E3" w:rsidRPr="000223DE" w:rsidRDefault="002932E3" w:rsidP="000223DE">
            <w:pPr>
              <w:widowControl w:val="0"/>
              <w:spacing w:after="0" w:line="240" w:lineRule="auto"/>
              <w:ind w:left="153" w:right="256"/>
              <w:jc w:val="both"/>
              <w:rPr>
                <w:b/>
                <w:sz w:val="24"/>
                <w:szCs w:val="24"/>
              </w:rPr>
            </w:pPr>
            <w:r w:rsidRPr="000223DE">
              <w:rPr>
                <w:rStyle w:val="210pt"/>
                <w:sz w:val="24"/>
                <w:szCs w:val="24"/>
              </w:rPr>
              <w:t>Доля организаций частной формы собственности в сфере кадастровых и землеустроительных работ</w:t>
            </w:r>
          </w:p>
          <w:p w:rsidR="002932E3" w:rsidRPr="000223DE" w:rsidRDefault="002932E3" w:rsidP="000223DE">
            <w:pPr>
              <w:widowControl w:val="0"/>
              <w:spacing w:after="0" w:line="240" w:lineRule="auto"/>
              <w:ind w:left="153" w:right="256"/>
              <w:jc w:val="both"/>
              <w:rPr>
                <w:sz w:val="24"/>
                <w:szCs w:val="24"/>
              </w:rPr>
            </w:pPr>
            <w:r w:rsidRPr="000223DE">
              <w:rPr>
                <w:b/>
                <w:sz w:val="24"/>
                <w:szCs w:val="24"/>
              </w:rPr>
              <w:t>Результат исполнения:</w:t>
            </w:r>
            <w:r w:rsidRPr="000223DE">
              <w:rPr>
                <w:sz w:val="24"/>
                <w:szCs w:val="24"/>
              </w:rPr>
              <w:t xml:space="preserve"> </w:t>
            </w:r>
            <w:r w:rsidRPr="000223DE">
              <w:rPr>
                <w:rStyle w:val="210pt"/>
                <w:sz w:val="24"/>
                <w:szCs w:val="24"/>
              </w:rPr>
              <w:t xml:space="preserve">Доля организаций частной формы собственности в сфере кадастровых и землеустроительных работ </w:t>
            </w:r>
            <w:r w:rsidRPr="000223DE">
              <w:rPr>
                <w:sz w:val="24"/>
                <w:szCs w:val="24"/>
              </w:rPr>
              <w:t>в муниципального образования «Светлогорский городской округ», в 2022 году составила 100 %.</w:t>
            </w:r>
          </w:p>
        </w:tc>
      </w:tr>
      <w:tr w:rsidR="002932E3" w:rsidRPr="006347D0" w:rsidTr="00CF2169">
        <w:trPr>
          <w:trHeight w:val="1142"/>
        </w:trPr>
        <w:tc>
          <w:tcPr>
            <w:tcW w:w="419" w:type="dxa"/>
          </w:tcPr>
          <w:p w:rsidR="002932E3" w:rsidRPr="006347D0" w:rsidRDefault="002932E3" w:rsidP="0089002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347D0">
              <w:rPr>
                <w:sz w:val="24"/>
                <w:szCs w:val="24"/>
              </w:rPr>
              <w:t>2</w:t>
            </w:r>
          </w:p>
        </w:tc>
        <w:tc>
          <w:tcPr>
            <w:tcW w:w="9962" w:type="dxa"/>
          </w:tcPr>
          <w:p w:rsidR="002932E3" w:rsidRPr="000223DE" w:rsidRDefault="006C3323" w:rsidP="000223DE">
            <w:pPr>
              <w:widowControl w:val="0"/>
              <w:autoSpaceDE w:val="0"/>
              <w:autoSpaceDN w:val="0"/>
              <w:spacing w:after="0" w:line="240" w:lineRule="auto"/>
              <w:ind w:left="153" w:right="114"/>
              <w:jc w:val="both"/>
              <w:rPr>
                <w:b/>
                <w:sz w:val="24"/>
                <w:szCs w:val="24"/>
              </w:rPr>
            </w:pPr>
            <w:r w:rsidRPr="000223DE">
              <w:rPr>
                <w:sz w:val="24"/>
                <w:szCs w:val="24"/>
              </w:rPr>
              <w:t>Выявление и вовлечение в налоговый оборот незарегистрированных объектов недвижимости</w:t>
            </w:r>
          </w:p>
          <w:p w:rsidR="002932E3" w:rsidRPr="000223DE" w:rsidRDefault="002932E3" w:rsidP="000223DE">
            <w:pPr>
              <w:widowControl w:val="0"/>
              <w:autoSpaceDE w:val="0"/>
              <w:autoSpaceDN w:val="0"/>
              <w:spacing w:after="0" w:line="240" w:lineRule="auto"/>
              <w:ind w:left="153" w:right="114"/>
              <w:jc w:val="both"/>
              <w:rPr>
                <w:sz w:val="24"/>
                <w:szCs w:val="24"/>
                <w:lang w:eastAsia="en-US"/>
              </w:rPr>
            </w:pPr>
            <w:r w:rsidRPr="000223DE">
              <w:rPr>
                <w:b/>
                <w:sz w:val="24"/>
                <w:szCs w:val="24"/>
              </w:rPr>
              <w:t xml:space="preserve">Результат исполнения: </w:t>
            </w:r>
            <w:r w:rsidRPr="000223DE">
              <w:rPr>
                <w:sz w:val="24"/>
                <w:szCs w:val="24"/>
                <w:highlight w:val="yellow"/>
              </w:rPr>
              <w:t>Выдано свидетельство об осуществлении перевозок по маршруту регулярных перевозок, 3карты маршрута регулярных перевозок. Жалобы и предложения от жителей по вопросу работы перевозчиков в 2022 году в администрацию, не поступали.</w:t>
            </w:r>
            <w:r w:rsidRPr="000223DE">
              <w:rPr>
                <w:sz w:val="24"/>
                <w:szCs w:val="24"/>
              </w:rPr>
              <w:t xml:space="preserve"> </w:t>
            </w:r>
          </w:p>
        </w:tc>
      </w:tr>
    </w:tbl>
    <w:p w:rsidR="002932E3" w:rsidRDefault="002932E3" w:rsidP="009429EC">
      <w:pPr>
        <w:pStyle w:val="20"/>
        <w:shd w:val="clear" w:color="auto" w:fill="auto"/>
        <w:spacing w:before="0" w:after="0"/>
        <w:ind w:firstLine="720"/>
      </w:pPr>
    </w:p>
    <w:p w:rsidR="00752ACD" w:rsidRDefault="00752ACD" w:rsidP="009429EC">
      <w:pPr>
        <w:pStyle w:val="20"/>
        <w:shd w:val="clear" w:color="auto" w:fill="auto"/>
        <w:spacing w:before="0" w:after="0"/>
        <w:ind w:firstLine="720"/>
      </w:pPr>
    </w:p>
    <w:p w:rsidR="00752ACD" w:rsidRPr="00013AEA" w:rsidRDefault="00752ACD" w:rsidP="00013AEA">
      <w:pPr>
        <w:pStyle w:val="14"/>
        <w:tabs>
          <w:tab w:val="left" w:pos="977"/>
        </w:tabs>
        <w:spacing w:line="240" w:lineRule="auto"/>
        <w:ind w:firstLine="0"/>
        <w:rPr>
          <w:sz w:val="24"/>
          <w:szCs w:val="24"/>
        </w:rPr>
      </w:pPr>
      <w:r w:rsidRPr="00013AEA">
        <w:rPr>
          <w:b/>
          <w:bCs/>
          <w:sz w:val="24"/>
          <w:szCs w:val="24"/>
        </w:rPr>
        <w:t>6. Рынок жилищного строительства (за исключением индивидуального жилищного строительства) (раздел 18)</w:t>
      </w:r>
    </w:p>
    <w:p w:rsidR="00752ACD" w:rsidRPr="00013AEA" w:rsidRDefault="00752ACD" w:rsidP="00897ED4">
      <w:pPr>
        <w:pStyle w:val="a8"/>
        <w:tabs>
          <w:tab w:val="left" w:pos="709"/>
        </w:tabs>
        <w:ind w:left="0" w:firstLine="567"/>
        <w:jc w:val="both"/>
        <w:rPr>
          <w:rFonts w:eastAsia="Calibri"/>
        </w:rPr>
      </w:pPr>
      <w:proofErr w:type="gramStart"/>
      <w:r w:rsidRPr="00013AEA">
        <w:rPr>
          <w:rFonts w:eastAsia="Calibri"/>
        </w:rPr>
        <w:t xml:space="preserve">По состоянию на 22.12.2022 года в Светлогорском городском округе введено в эксплуатацию – 73,95 тыс. кв. м жилой площади,  2021 году – 22,79 тыс. кв. м жилой площади, в 2020 году – 29,56 тыс. кв. м,  в 2019 году  – 55,4 тыс. кв. м, 2018 году  – </w:t>
      </w:r>
      <w:r w:rsidRPr="00013AEA">
        <w:t xml:space="preserve">26,9 </w:t>
      </w:r>
      <w:r w:rsidRPr="00013AEA">
        <w:rPr>
          <w:rFonts w:eastAsia="Calibri"/>
        </w:rPr>
        <w:t xml:space="preserve">тыс. кв. м,  в 2017 году – </w:t>
      </w:r>
      <w:r w:rsidRPr="00013AEA">
        <w:t xml:space="preserve">27,1 </w:t>
      </w:r>
      <w:r w:rsidRPr="00013AEA">
        <w:rPr>
          <w:rFonts w:eastAsia="Calibri"/>
        </w:rPr>
        <w:t xml:space="preserve">тыс. кв. м.  </w:t>
      </w:r>
      <w:proofErr w:type="gramEnd"/>
    </w:p>
    <w:p w:rsidR="00752ACD" w:rsidRPr="00013AEA" w:rsidRDefault="00752ACD" w:rsidP="00897ED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AEA">
        <w:rPr>
          <w:rFonts w:ascii="Times New Roman" w:hAnsi="Times New Roman"/>
          <w:sz w:val="24"/>
          <w:szCs w:val="24"/>
        </w:rPr>
        <w:t xml:space="preserve">Общая площадь жилого фонда Светлогорского округа по состоянию на 22.12.2022  года составляет 773,35 тыс. кв. м. </w:t>
      </w:r>
    </w:p>
    <w:p w:rsidR="00752ACD" w:rsidRPr="00013AEA" w:rsidRDefault="00752ACD" w:rsidP="00897ED4">
      <w:pPr>
        <w:pStyle w:val="14"/>
        <w:spacing w:line="240" w:lineRule="auto"/>
        <w:ind w:firstLine="567"/>
        <w:jc w:val="both"/>
        <w:rPr>
          <w:sz w:val="24"/>
          <w:szCs w:val="24"/>
        </w:rPr>
      </w:pPr>
      <w:r w:rsidRPr="00013AEA">
        <w:rPr>
          <w:sz w:val="24"/>
          <w:szCs w:val="24"/>
        </w:rPr>
        <w:t xml:space="preserve">Обеспеченность общей площадью жилых помещений, приходящихся на одного жителя </w:t>
      </w:r>
      <w:proofErr w:type="gramStart"/>
      <w:r w:rsidRPr="00013AEA">
        <w:rPr>
          <w:sz w:val="24"/>
          <w:szCs w:val="24"/>
        </w:rPr>
        <w:t>в</w:t>
      </w:r>
      <w:proofErr w:type="gramEnd"/>
      <w:r w:rsidRPr="00013AEA">
        <w:rPr>
          <w:sz w:val="24"/>
          <w:szCs w:val="24"/>
        </w:rPr>
        <w:t xml:space="preserve"> </w:t>
      </w:r>
      <w:proofErr w:type="gramStart"/>
      <w:r w:rsidRPr="00013AEA">
        <w:rPr>
          <w:sz w:val="24"/>
          <w:szCs w:val="24"/>
        </w:rPr>
        <w:t>Светлогорском</w:t>
      </w:r>
      <w:proofErr w:type="gramEnd"/>
      <w:r w:rsidRPr="00013AEA">
        <w:rPr>
          <w:sz w:val="24"/>
          <w:szCs w:val="24"/>
        </w:rPr>
        <w:t xml:space="preserve"> городском округе, последние годы (2020, 2021) остается неизменной и составляет 42,4 кв. м.</w:t>
      </w:r>
    </w:p>
    <w:p w:rsidR="00752ACD" w:rsidRPr="00013AEA" w:rsidRDefault="00752ACD" w:rsidP="00897ED4">
      <w:pPr>
        <w:pStyle w:val="14"/>
        <w:spacing w:line="240" w:lineRule="auto"/>
        <w:ind w:firstLine="567"/>
        <w:jc w:val="both"/>
        <w:rPr>
          <w:sz w:val="24"/>
          <w:szCs w:val="24"/>
        </w:rPr>
      </w:pPr>
      <w:r w:rsidRPr="00013AEA">
        <w:rPr>
          <w:sz w:val="24"/>
          <w:szCs w:val="24"/>
        </w:rPr>
        <w:t>Согласно данным Территориального органа Федеральной службы государственной статистики по Калининградской области, стоимость строительства по состоянию на сентябрь 2022 года на территории муниципалитета увеличилась: на каждый квадратный метр в многоквартирном доме в 2022 году застройщики тратили в среднем 56,8 тыс. рублей.</w:t>
      </w:r>
    </w:p>
    <w:p w:rsidR="00752ACD" w:rsidRPr="00013AEA" w:rsidRDefault="00752ACD" w:rsidP="00897ED4">
      <w:pPr>
        <w:pStyle w:val="14"/>
        <w:spacing w:line="240" w:lineRule="auto"/>
        <w:ind w:firstLine="567"/>
        <w:jc w:val="both"/>
        <w:rPr>
          <w:sz w:val="24"/>
          <w:szCs w:val="24"/>
        </w:rPr>
      </w:pPr>
      <w:r w:rsidRPr="00013AEA">
        <w:rPr>
          <w:sz w:val="24"/>
          <w:szCs w:val="24"/>
        </w:rPr>
        <w:t xml:space="preserve">Кроме того, на сегодняшний день предприятия стройиндустрии Калининградской области полностью </w:t>
      </w:r>
      <w:proofErr w:type="gramStart"/>
      <w:r w:rsidRPr="00013AEA">
        <w:rPr>
          <w:sz w:val="24"/>
          <w:szCs w:val="24"/>
        </w:rPr>
        <w:t>обеспечивают потребность региона в производстве</w:t>
      </w:r>
      <w:proofErr w:type="gramEnd"/>
      <w:r w:rsidRPr="00013AEA">
        <w:rPr>
          <w:sz w:val="24"/>
          <w:szCs w:val="24"/>
        </w:rPr>
        <w:t xml:space="preserve"> основных видов строительных материалов (сборные железобетонные конструкции и изделия, товарный раствор и бетонная смесь, керамический и силикатный кирпич, металлопластиковые оконные и дверные блоки, пиломатериалы, кровельные материалы).</w:t>
      </w:r>
    </w:p>
    <w:p w:rsidR="00752ACD" w:rsidRPr="00013AEA" w:rsidRDefault="00752ACD" w:rsidP="00897ED4">
      <w:pPr>
        <w:pStyle w:val="14"/>
        <w:spacing w:line="240" w:lineRule="auto"/>
        <w:ind w:firstLine="567"/>
        <w:jc w:val="both"/>
        <w:rPr>
          <w:sz w:val="24"/>
          <w:szCs w:val="24"/>
        </w:rPr>
      </w:pPr>
      <w:r w:rsidRPr="00013AEA">
        <w:rPr>
          <w:sz w:val="24"/>
          <w:szCs w:val="24"/>
        </w:rPr>
        <w:t xml:space="preserve">Вместе с тем в связи с отсутствием в регионе ряда строительных материалов потребители </w:t>
      </w:r>
      <w:r w:rsidRPr="00013AEA">
        <w:rPr>
          <w:sz w:val="24"/>
          <w:szCs w:val="24"/>
        </w:rPr>
        <w:lastRenderedPageBreak/>
        <w:t>Калининградской области вынуждены импортировать цемент, металлопрокат, лесоматериалы, щебень и т.д.</w:t>
      </w:r>
    </w:p>
    <w:p w:rsidR="00752ACD" w:rsidRPr="00013AEA" w:rsidRDefault="00752ACD" w:rsidP="00897ED4">
      <w:pPr>
        <w:pStyle w:val="14"/>
        <w:spacing w:line="240" w:lineRule="auto"/>
        <w:ind w:firstLine="567"/>
        <w:jc w:val="both"/>
        <w:rPr>
          <w:sz w:val="24"/>
          <w:szCs w:val="24"/>
        </w:rPr>
      </w:pPr>
      <w:r w:rsidRPr="00013AEA">
        <w:rPr>
          <w:sz w:val="24"/>
          <w:szCs w:val="24"/>
        </w:rPr>
        <w:t>Негативными факторами, влияющими на развитие рынка жилищного строительства, как в муниципалитете, так и в регионе являются:</w:t>
      </w:r>
    </w:p>
    <w:p w:rsidR="00752ACD" w:rsidRPr="00013AEA" w:rsidRDefault="00752ACD" w:rsidP="00013AEA">
      <w:pPr>
        <w:pStyle w:val="14"/>
        <w:numPr>
          <w:ilvl w:val="0"/>
          <w:numId w:val="22"/>
        </w:numPr>
        <w:tabs>
          <w:tab w:val="left" w:pos="925"/>
        </w:tabs>
        <w:spacing w:line="240" w:lineRule="auto"/>
        <w:ind w:firstLine="700"/>
        <w:jc w:val="both"/>
        <w:rPr>
          <w:sz w:val="24"/>
          <w:szCs w:val="24"/>
        </w:rPr>
      </w:pPr>
      <w:r w:rsidRPr="00013AEA">
        <w:rPr>
          <w:sz w:val="24"/>
          <w:szCs w:val="24"/>
        </w:rPr>
        <w:t>удаленность от территории Российской Федерации - таможенные пошлины на импортные стройматериалы, а также транспортное сопровождение грузов, ввозимых с территории Российской Федерации через территорию иностранных государств, удорожают стоимость ввозимых строительных материалов;</w:t>
      </w:r>
    </w:p>
    <w:p w:rsidR="00752ACD" w:rsidRPr="00013AEA" w:rsidRDefault="00752ACD" w:rsidP="00013AEA">
      <w:pPr>
        <w:pStyle w:val="14"/>
        <w:numPr>
          <w:ilvl w:val="0"/>
          <w:numId w:val="22"/>
        </w:numPr>
        <w:tabs>
          <w:tab w:val="left" w:pos="918"/>
        </w:tabs>
        <w:spacing w:line="240" w:lineRule="auto"/>
        <w:ind w:firstLine="700"/>
        <w:jc w:val="both"/>
        <w:rPr>
          <w:sz w:val="24"/>
          <w:szCs w:val="24"/>
        </w:rPr>
      </w:pPr>
      <w:r w:rsidRPr="00013AEA">
        <w:rPr>
          <w:sz w:val="24"/>
          <w:szCs w:val="24"/>
        </w:rPr>
        <w:t>периодические перебои с поставкой цемента. В связи с ужесточением с 2016 года требований по ввозу импортного цемента, импорт из стран Европы в Калининградскую область стал невыгоден и прекратился в оптовых масштабах. Строительная отрасль Калининградской области переориентировалась на поставщиков из Российской Федерации (холдинг «Евроцемент»), а также в меньшей степени на поставщиков из Республики Беларусь («</w:t>
      </w:r>
      <w:proofErr w:type="spellStart"/>
      <w:r w:rsidRPr="00013AEA">
        <w:rPr>
          <w:sz w:val="24"/>
          <w:szCs w:val="24"/>
        </w:rPr>
        <w:t>Красносельскстройматериалы</w:t>
      </w:r>
      <w:proofErr w:type="spellEnd"/>
      <w:r w:rsidRPr="00013AEA">
        <w:rPr>
          <w:sz w:val="24"/>
          <w:szCs w:val="24"/>
        </w:rPr>
        <w:t>», «</w:t>
      </w:r>
      <w:proofErr w:type="spellStart"/>
      <w:r w:rsidRPr="00013AEA">
        <w:rPr>
          <w:sz w:val="24"/>
          <w:szCs w:val="24"/>
        </w:rPr>
        <w:t>Кричевцементношифер</w:t>
      </w:r>
      <w:proofErr w:type="spellEnd"/>
      <w:r w:rsidRPr="00013AEA">
        <w:rPr>
          <w:sz w:val="24"/>
          <w:szCs w:val="24"/>
        </w:rPr>
        <w:t>»).</w:t>
      </w:r>
    </w:p>
    <w:p w:rsidR="00752ACD" w:rsidRPr="00013AEA" w:rsidRDefault="00752ACD" w:rsidP="00013AEA">
      <w:pPr>
        <w:pStyle w:val="23"/>
        <w:keepNext/>
        <w:keepLines/>
        <w:tabs>
          <w:tab w:val="left" w:pos="666"/>
        </w:tabs>
        <w:spacing w:after="0" w:line="240" w:lineRule="auto"/>
        <w:jc w:val="left"/>
        <w:rPr>
          <w:sz w:val="24"/>
          <w:szCs w:val="24"/>
        </w:rPr>
      </w:pPr>
      <w:bookmarkStart w:id="9" w:name="bookmark219"/>
    </w:p>
    <w:bookmarkEnd w:id="9"/>
    <w:p w:rsidR="00752ACD" w:rsidRPr="00013AEA" w:rsidRDefault="00752ACD" w:rsidP="00013AEA">
      <w:pPr>
        <w:pStyle w:val="14"/>
        <w:spacing w:line="240" w:lineRule="auto"/>
        <w:ind w:firstLine="700"/>
        <w:jc w:val="both"/>
        <w:rPr>
          <w:sz w:val="24"/>
          <w:szCs w:val="24"/>
        </w:rPr>
      </w:pPr>
      <w:r w:rsidRPr="00013AEA">
        <w:rPr>
          <w:sz w:val="24"/>
          <w:szCs w:val="24"/>
        </w:rPr>
        <w:t xml:space="preserve">В целях обеспечения применения единых норм и стандартов и уменьшения </w:t>
      </w:r>
      <w:proofErr w:type="gramStart"/>
      <w:r w:rsidRPr="00013AEA">
        <w:rPr>
          <w:sz w:val="24"/>
          <w:szCs w:val="24"/>
        </w:rPr>
        <w:t>количества</w:t>
      </w:r>
      <w:proofErr w:type="gramEnd"/>
      <w:r w:rsidRPr="00013AEA">
        <w:rPr>
          <w:sz w:val="24"/>
          <w:szCs w:val="24"/>
        </w:rPr>
        <w:t xml:space="preserve"> избыточных и/или дублирующих процедур, необходимых для получения разрешения на строительство, а также исключения необходимости дополнительного контроля за соблюдением органами местного самоуправления законодательства в градостроительной деятельности в Калининградской области приняты следующие нормативные акты:</w:t>
      </w:r>
    </w:p>
    <w:p w:rsidR="00752ACD" w:rsidRPr="00013AEA" w:rsidRDefault="00752ACD" w:rsidP="00013AEA">
      <w:pPr>
        <w:pStyle w:val="14"/>
        <w:numPr>
          <w:ilvl w:val="0"/>
          <w:numId w:val="23"/>
        </w:numPr>
        <w:tabs>
          <w:tab w:val="left" w:pos="925"/>
        </w:tabs>
        <w:spacing w:line="240" w:lineRule="auto"/>
        <w:ind w:firstLine="700"/>
        <w:jc w:val="both"/>
        <w:rPr>
          <w:sz w:val="24"/>
          <w:szCs w:val="24"/>
        </w:rPr>
      </w:pPr>
      <w:r w:rsidRPr="00013AEA">
        <w:rPr>
          <w:sz w:val="24"/>
          <w:szCs w:val="24"/>
        </w:rPr>
        <w:t>Закон Калининградской области от 30.11.2016 № 19 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области»;</w:t>
      </w:r>
    </w:p>
    <w:p w:rsidR="00752ACD" w:rsidRPr="00013AEA" w:rsidRDefault="00752ACD" w:rsidP="00013AEA">
      <w:pPr>
        <w:pStyle w:val="14"/>
        <w:numPr>
          <w:ilvl w:val="0"/>
          <w:numId w:val="23"/>
        </w:numPr>
        <w:tabs>
          <w:tab w:val="left" w:pos="918"/>
        </w:tabs>
        <w:spacing w:line="240" w:lineRule="auto"/>
        <w:ind w:firstLine="700"/>
        <w:jc w:val="both"/>
        <w:rPr>
          <w:sz w:val="24"/>
          <w:szCs w:val="24"/>
        </w:rPr>
      </w:pPr>
      <w:proofErr w:type="gramStart"/>
      <w:r w:rsidRPr="00013AEA">
        <w:rPr>
          <w:sz w:val="24"/>
          <w:szCs w:val="24"/>
        </w:rPr>
        <w:t>постановление Правительства Калининградской области от 25.01.2017 № 14 «О некоторых мерах по реализации Закона Калининградской области от 30 ноября 2016 года № 19 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 и о внесении дополнения и изменения в постановление Правительства Калининградской области от 4 февраля 2011 года № 75»;</w:t>
      </w:r>
      <w:proofErr w:type="gramEnd"/>
    </w:p>
    <w:p w:rsidR="00752ACD" w:rsidRDefault="00752ACD" w:rsidP="00013AEA">
      <w:pPr>
        <w:pStyle w:val="14"/>
        <w:numPr>
          <w:ilvl w:val="0"/>
          <w:numId w:val="23"/>
        </w:numPr>
        <w:tabs>
          <w:tab w:val="left" w:pos="910"/>
        </w:tabs>
        <w:spacing w:line="240" w:lineRule="auto"/>
        <w:ind w:firstLine="700"/>
        <w:jc w:val="both"/>
        <w:rPr>
          <w:sz w:val="24"/>
          <w:szCs w:val="24"/>
        </w:rPr>
      </w:pPr>
      <w:r w:rsidRPr="00013AEA">
        <w:rPr>
          <w:sz w:val="24"/>
          <w:szCs w:val="24"/>
        </w:rPr>
        <w:t>постановление Правительства Калининградской области от 13.12.2017 № 667 «Об установлении порядка подготовки документации по планировке территории применительно к территории муниципальных образований Калининградской области».</w:t>
      </w:r>
    </w:p>
    <w:p w:rsidR="00C7778D" w:rsidRDefault="00C7778D" w:rsidP="00C7778D">
      <w:pPr>
        <w:pStyle w:val="14"/>
        <w:tabs>
          <w:tab w:val="left" w:pos="1751"/>
        </w:tabs>
        <w:spacing w:line="240" w:lineRule="auto"/>
        <w:jc w:val="both"/>
      </w:pPr>
    </w:p>
    <w:tbl>
      <w:tblPr>
        <w:tblStyle w:val="91"/>
        <w:tblW w:w="10098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9"/>
        <w:gridCol w:w="9679"/>
      </w:tblGrid>
      <w:tr w:rsidR="00C7778D" w:rsidRPr="006347D0" w:rsidTr="0089002E">
        <w:trPr>
          <w:trHeight w:val="499"/>
        </w:trPr>
        <w:tc>
          <w:tcPr>
            <w:tcW w:w="419" w:type="dxa"/>
            <w:vAlign w:val="center"/>
          </w:tcPr>
          <w:p w:rsidR="00C7778D" w:rsidRPr="00360AC2" w:rsidRDefault="00C7778D" w:rsidP="00360AC2">
            <w:pPr>
              <w:jc w:val="both"/>
              <w:rPr>
                <w:sz w:val="24"/>
                <w:szCs w:val="24"/>
              </w:rPr>
            </w:pPr>
            <w:r w:rsidRPr="00360AC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0AC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60AC2">
              <w:rPr>
                <w:sz w:val="24"/>
                <w:szCs w:val="24"/>
              </w:rPr>
              <w:t>/</w:t>
            </w:r>
            <w:proofErr w:type="spellStart"/>
            <w:r w:rsidRPr="00360AC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9" w:type="dxa"/>
            <w:vAlign w:val="center"/>
          </w:tcPr>
          <w:p w:rsidR="00C7778D" w:rsidRPr="00360AC2" w:rsidRDefault="00C7778D" w:rsidP="00360AC2">
            <w:pPr>
              <w:jc w:val="both"/>
              <w:rPr>
                <w:sz w:val="24"/>
                <w:szCs w:val="24"/>
              </w:rPr>
            </w:pPr>
            <w:r w:rsidRPr="00360AC2">
              <w:rPr>
                <w:sz w:val="24"/>
                <w:szCs w:val="24"/>
              </w:rPr>
              <w:t>Целевые показатели, ключевые показатели</w:t>
            </w:r>
          </w:p>
        </w:tc>
      </w:tr>
      <w:tr w:rsidR="00C7778D" w:rsidRPr="006347D0" w:rsidTr="0089002E">
        <w:trPr>
          <w:trHeight w:val="1142"/>
        </w:trPr>
        <w:tc>
          <w:tcPr>
            <w:tcW w:w="419" w:type="dxa"/>
          </w:tcPr>
          <w:p w:rsidR="00C7778D" w:rsidRPr="00360AC2" w:rsidRDefault="00C7778D" w:rsidP="00360AC2">
            <w:pPr>
              <w:widowControl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60AC2">
              <w:rPr>
                <w:sz w:val="24"/>
                <w:szCs w:val="24"/>
              </w:rPr>
              <w:t>11</w:t>
            </w:r>
          </w:p>
        </w:tc>
        <w:tc>
          <w:tcPr>
            <w:tcW w:w="9679" w:type="dxa"/>
          </w:tcPr>
          <w:p w:rsidR="00C7778D" w:rsidRPr="00360AC2" w:rsidRDefault="00C7778D" w:rsidP="00897ED4">
            <w:pPr>
              <w:widowControl w:val="0"/>
              <w:spacing w:after="0" w:line="240" w:lineRule="auto"/>
              <w:ind w:left="153" w:right="256"/>
              <w:jc w:val="both"/>
              <w:rPr>
                <w:b/>
                <w:sz w:val="24"/>
                <w:szCs w:val="24"/>
              </w:rPr>
            </w:pPr>
            <w:r w:rsidRPr="00360AC2">
              <w:rPr>
                <w:sz w:val="24"/>
                <w:szCs w:val="24"/>
              </w:rPr>
              <w:t>Доля организаций частной формы собственности в сфере жилищного строительства (за исключением индивидуального жилищного строительства)</w:t>
            </w:r>
          </w:p>
          <w:p w:rsidR="00C7778D" w:rsidRPr="00360AC2" w:rsidRDefault="00C7778D" w:rsidP="00897ED4">
            <w:pPr>
              <w:widowControl w:val="0"/>
              <w:spacing w:after="0" w:line="240" w:lineRule="auto"/>
              <w:ind w:left="153" w:right="256"/>
              <w:jc w:val="both"/>
              <w:rPr>
                <w:sz w:val="24"/>
                <w:szCs w:val="24"/>
              </w:rPr>
            </w:pPr>
            <w:r w:rsidRPr="00360AC2">
              <w:rPr>
                <w:b/>
                <w:sz w:val="24"/>
                <w:szCs w:val="24"/>
              </w:rPr>
              <w:t>Результат исполнения:</w:t>
            </w:r>
            <w:r w:rsidRPr="00360AC2">
              <w:rPr>
                <w:sz w:val="24"/>
                <w:szCs w:val="24"/>
              </w:rPr>
              <w:t xml:space="preserve"> Доля организаций частной формы собственности в сфере жилищного строительства (за исключением индивидуального жилищного строительства), в 2022 году составила 100 %.</w:t>
            </w:r>
          </w:p>
        </w:tc>
      </w:tr>
      <w:tr w:rsidR="00C7778D" w:rsidRPr="006347D0" w:rsidTr="0089002E">
        <w:trPr>
          <w:trHeight w:val="1142"/>
        </w:trPr>
        <w:tc>
          <w:tcPr>
            <w:tcW w:w="419" w:type="dxa"/>
          </w:tcPr>
          <w:p w:rsidR="00C7778D" w:rsidRPr="00360AC2" w:rsidRDefault="00C7778D" w:rsidP="00360AC2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60AC2">
              <w:rPr>
                <w:sz w:val="24"/>
                <w:szCs w:val="24"/>
              </w:rPr>
              <w:t>22</w:t>
            </w:r>
          </w:p>
        </w:tc>
        <w:tc>
          <w:tcPr>
            <w:tcW w:w="9679" w:type="dxa"/>
          </w:tcPr>
          <w:p w:rsidR="00013AEA" w:rsidRPr="00897ED4" w:rsidRDefault="00013AEA" w:rsidP="00897ED4">
            <w:pPr>
              <w:widowControl w:val="0"/>
              <w:autoSpaceDE w:val="0"/>
              <w:autoSpaceDN w:val="0"/>
              <w:spacing w:after="0" w:line="240" w:lineRule="auto"/>
              <w:ind w:left="153" w:right="114"/>
              <w:jc w:val="both"/>
              <w:rPr>
                <w:sz w:val="24"/>
                <w:szCs w:val="24"/>
              </w:rPr>
            </w:pPr>
            <w:r w:rsidRPr="00897ED4">
              <w:rPr>
                <w:sz w:val="24"/>
                <w:szCs w:val="24"/>
              </w:rPr>
              <w:t>Опубликование на сайтах муниципальных образований сведений об аукционах на право аренды земельных участков в целях жилищного строительства</w:t>
            </w:r>
          </w:p>
          <w:p w:rsidR="00C7778D" w:rsidRPr="00360AC2" w:rsidRDefault="00C7778D" w:rsidP="00897ED4">
            <w:pPr>
              <w:widowControl w:val="0"/>
              <w:spacing w:after="0" w:line="240" w:lineRule="auto"/>
              <w:ind w:left="153" w:right="114"/>
              <w:jc w:val="both"/>
              <w:rPr>
                <w:sz w:val="24"/>
                <w:szCs w:val="24"/>
                <w:lang w:eastAsia="en-US"/>
              </w:rPr>
            </w:pPr>
            <w:r w:rsidRPr="00897ED4">
              <w:rPr>
                <w:b/>
                <w:sz w:val="24"/>
                <w:szCs w:val="24"/>
              </w:rPr>
              <w:t xml:space="preserve">Результат исполнения: </w:t>
            </w:r>
            <w:r w:rsidR="00013AEA" w:rsidRPr="00897ED4">
              <w:rPr>
                <w:sz w:val="24"/>
                <w:szCs w:val="24"/>
              </w:rPr>
              <w:t xml:space="preserve"> сведений об аукционах на право аренды земельных участков в целях жилищного строительства  постоянно публикуются </w:t>
            </w:r>
            <w:r w:rsidR="00013AEA" w:rsidRPr="00897ED4">
              <w:rPr>
                <w:sz w:val="24"/>
                <w:szCs w:val="24"/>
                <w:lang w:eastAsia="en-US"/>
              </w:rPr>
              <w:t xml:space="preserve"> </w:t>
            </w:r>
            <w:r w:rsidR="00013AEA" w:rsidRPr="00897ED4">
              <w:rPr>
                <w:sz w:val="24"/>
                <w:szCs w:val="24"/>
              </w:rPr>
              <w:t xml:space="preserve">на официальном сайте администрации муниципального образования «Светлогорский городской округ» в сети Интернет </w:t>
            </w:r>
            <w:hyperlink r:id="rId10" w:history="1">
              <w:r w:rsidR="00013AEA" w:rsidRPr="00897ED4">
                <w:rPr>
                  <w:rStyle w:val="a5"/>
                  <w:rFonts w:eastAsiaTheme="majorEastAsia"/>
                  <w:sz w:val="24"/>
                  <w:szCs w:val="24"/>
                </w:rPr>
                <w:t>http://www.svetlogorsk39.ru/</w:t>
              </w:r>
            </w:hyperlink>
            <w:r w:rsidR="00013AEA" w:rsidRPr="00897ED4">
              <w:rPr>
                <w:sz w:val="24"/>
                <w:szCs w:val="24"/>
              </w:rPr>
              <w:t>, в разделе «Округ» - «Земельно-имущественные отношения» - «Конкурсы и аукционы».</w:t>
            </w:r>
          </w:p>
        </w:tc>
      </w:tr>
    </w:tbl>
    <w:p w:rsidR="00C7778D" w:rsidRDefault="00C7778D" w:rsidP="00C7778D">
      <w:pPr>
        <w:pStyle w:val="14"/>
        <w:tabs>
          <w:tab w:val="left" w:pos="1751"/>
        </w:tabs>
        <w:spacing w:line="240" w:lineRule="auto"/>
        <w:jc w:val="both"/>
      </w:pPr>
    </w:p>
    <w:p w:rsidR="003E569C" w:rsidRDefault="003E569C" w:rsidP="00C7778D">
      <w:pPr>
        <w:pStyle w:val="14"/>
        <w:tabs>
          <w:tab w:val="left" w:pos="1751"/>
        </w:tabs>
        <w:spacing w:line="240" w:lineRule="auto"/>
        <w:jc w:val="both"/>
      </w:pPr>
    </w:p>
    <w:p w:rsidR="003E569C" w:rsidRDefault="003E569C" w:rsidP="00C7778D">
      <w:pPr>
        <w:pStyle w:val="14"/>
        <w:tabs>
          <w:tab w:val="left" w:pos="1751"/>
        </w:tabs>
        <w:spacing w:line="240" w:lineRule="auto"/>
        <w:jc w:val="both"/>
      </w:pPr>
    </w:p>
    <w:p w:rsidR="003E569C" w:rsidRDefault="003E569C" w:rsidP="00C7778D">
      <w:pPr>
        <w:pStyle w:val="14"/>
        <w:tabs>
          <w:tab w:val="left" w:pos="1751"/>
        </w:tabs>
        <w:spacing w:line="240" w:lineRule="auto"/>
        <w:jc w:val="both"/>
      </w:pPr>
    </w:p>
    <w:p w:rsidR="003E569C" w:rsidRDefault="003E569C" w:rsidP="00C7778D">
      <w:pPr>
        <w:pStyle w:val="14"/>
        <w:tabs>
          <w:tab w:val="left" w:pos="1751"/>
        </w:tabs>
        <w:spacing w:line="240" w:lineRule="auto"/>
        <w:jc w:val="both"/>
      </w:pPr>
    </w:p>
    <w:p w:rsidR="003E569C" w:rsidRDefault="003E569C" w:rsidP="00C7778D">
      <w:pPr>
        <w:pStyle w:val="14"/>
        <w:tabs>
          <w:tab w:val="left" w:pos="1751"/>
        </w:tabs>
        <w:spacing w:line="240" w:lineRule="auto"/>
        <w:jc w:val="both"/>
      </w:pPr>
    </w:p>
    <w:p w:rsidR="003E569C" w:rsidRDefault="003E569C" w:rsidP="00C7778D">
      <w:pPr>
        <w:pStyle w:val="14"/>
        <w:tabs>
          <w:tab w:val="left" w:pos="1751"/>
        </w:tabs>
        <w:spacing w:line="240" w:lineRule="auto"/>
        <w:jc w:val="both"/>
      </w:pPr>
    </w:p>
    <w:p w:rsidR="003E569C" w:rsidRDefault="003E569C" w:rsidP="00C7778D">
      <w:pPr>
        <w:pStyle w:val="14"/>
        <w:tabs>
          <w:tab w:val="left" w:pos="1751"/>
        </w:tabs>
        <w:spacing w:line="240" w:lineRule="auto"/>
        <w:jc w:val="both"/>
      </w:pPr>
    </w:p>
    <w:p w:rsidR="003E569C" w:rsidRDefault="003E569C" w:rsidP="003E569C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3E569C" w:rsidSect="001147C9">
          <w:footerReference w:type="even" r:id="rId11"/>
          <w:footerReference w:type="default" r:id="rId12"/>
          <w:pgSz w:w="11900" w:h="16840"/>
          <w:pgMar w:top="709" w:right="566" w:bottom="1323" w:left="1063" w:header="695" w:footer="3" w:gutter="0"/>
          <w:pgNumType w:start="91"/>
          <w:cols w:space="720"/>
          <w:noEndnote/>
          <w:docGrid w:linePitch="360"/>
        </w:sectPr>
      </w:pPr>
    </w:p>
    <w:p w:rsidR="006E474E" w:rsidRDefault="003E569C" w:rsidP="003E569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AC8">
        <w:rPr>
          <w:rFonts w:ascii="Times New Roman" w:hAnsi="Times New Roman" w:cs="Times New Roman"/>
          <w:b/>
          <w:sz w:val="28"/>
          <w:szCs w:val="28"/>
        </w:rPr>
        <w:lastRenderedPageBreak/>
        <w:t>Системные мероприятия по развитию</w:t>
      </w:r>
    </w:p>
    <w:p w:rsidR="006E474E" w:rsidRDefault="003E569C" w:rsidP="003E569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AC8">
        <w:rPr>
          <w:rFonts w:ascii="Times New Roman" w:hAnsi="Times New Roman" w:cs="Times New Roman"/>
          <w:b/>
          <w:sz w:val="28"/>
          <w:szCs w:val="28"/>
        </w:rPr>
        <w:t xml:space="preserve"> конкурентной среды</w:t>
      </w:r>
      <w:r w:rsidR="006E4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AC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E474E">
        <w:rPr>
          <w:rFonts w:ascii="Times New Roman" w:hAnsi="Times New Roman" w:cs="Times New Roman"/>
          <w:b/>
          <w:sz w:val="28"/>
          <w:szCs w:val="28"/>
        </w:rPr>
        <w:t>2022 году</w:t>
      </w:r>
    </w:p>
    <w:p w:rsidR="003E569C" w:rsidRDefault="006E474E" w:rsidP="003E569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(МО</w:t>
      </w:r>
      <w:r w:rsidR="003E569C" w:rsidRPr="00E10AC8">
        <w:rPr>
          <w:rFonts w:ascii="Times New Roman" w:hAnsi="Times New Roman" w:cs="Times New Roman"/>
          <w:b/>
          <w:sz w:val="28"/>
          <w:szCs w:val="28"/>
        </w:rPr>
        <w:t xml:space="preserve"> «Светлогорский </w:t>
      </w:r>
      <w:proofErr w:type="gramStart"/>
      <w:r w:rsidR="003E569C" w:rsidRPr="00E10AC8">
        <w:rPr>
          <w:rFonts w:ascii="Times New Roman" w:hAnsi="Times New Roman" w:cs="Times New Roman"/>
          <w:b/>
          <w:sz w:val="28"/>
          <w:szCs w:val="28"/>
        </w:rPr>
        <w:t>городской</w:t>
      </w:r>
      <w:proofErr w:type="gramEnd"/>
      <w:r w:rsidR="003E569C" w:rsidRPr="00E10AC8">
        <w:rPr>
          <w:rFonts w:ascii="Times New Roman" w:hAnsi="Times New Roman" w:cs="Times New Roman"/>
          <w:b/>
          <w:sz w:val="28"/>
          <w:szCs w:val="28"/>
        </w:rPr>
        <w:t xml:space="preserve"> округ»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E569C" w:rsidRPr="00E10AC8" w:rsidRDefault="003E569C" w:rsidP="003E569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87" w:type="dxa"/>
        <w:jc w:val="center"/>
        <w:tblInd w:w="-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6379"/>
        <w:gridCol w:w="7414"/>
      </w:tblGrid>
      <w:tr w:rsidR="003101A1" w:rsidRPr="00BF4516" w:rsidTr="000268A9">
        <w:trPr>
          <w:tblHeader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A1" w:rsidRPr="000268A9" w:rsidRDefault="000268A9" w:rsidP="000268A9">
            <w:pPr>
              <w:pStyle w:val="a4"/>
              <w:rPr>
                <w:b/>
                <w:sz w:val="24"/>
                <w:szCs w:val="24"/>
              </w:rPr>
            </w:pPr>
            <w:r w:rsidRPr="000268A9">
              <w:rPr>
                <w:b/>
                <w:sz w:val="24"/>
                <w:szCs w:val="24"/>
              </w:rPr>
              <w:t>№</w:t>
            </w:r>
          </w:p>
          <w:p w:rsidR="003101A1" w:rsidRPr="000268A9" w:rsidRDefault="003101A1" w:rsidP="000268A9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268A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68A9">
              <w:rPr>
                <w:b/>
                <w:sz w:val="24"/>
                <w:szCs w:val="24"/>
              </w:rPr>
              <w:t>/</w:t>
            </w:r>
            <w:proofErr w:type="spellStart"/>
            <w:r w:rsidRPr="000268A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Результат реализации/вид документа</w:t>
            </w: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A9" w:rsidRDefault="000268A9" w:rsidP="000268A9">
            <w:pPr>
              <w:pStyle w:val="a4"/>
              <w:rPr>
                <w:b/>
                <w:sz w:val="24"/>
                <w:szCs w:val="24"/>
              </w:rPr>
            </w:pPr>
          </w:p>
          <w:p w:rsidR="000268A9" w:rsidRPr="000268A9" w:rsidRDefault="000268A9" w:rsidP="000268A9">
            <w:pPr>
              <w:pStyle w:val="a4"/>
              <w:rPr>
                <w:b/>
                <w:sz w:val="24"/>
                <w:szCs w:val="24"/>
              </w:rPr>
            </w:pPr>
            <w:r w:rsidRPr="000268A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Определение состава муниципального имущества, не соответствующего требованиям отнесения к категории имущества, предназначенного </w:t>
            </w:r>
            <w:proofErr w:type="gramStart"/>
            <w:r w:rsidRPr="00B5744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B57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реализации функций и полномочий органов местного самоуправления, в указанных целях в частности:</w:t>
            </w:r>
          </w:p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- составление планов-графиков полной инвентаризации муниципального </w:t>
            </w:r>
          </w:p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имущества, в том числе закрепленного за предприятиями, учреждениями;</w:t>
            </w:r>
          </w:p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- проведение инвентаризации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4E">
              <w:rPr>
                <w:rFonts w:ascii="Times New Roman" w:hAnsi="Times New Roman"/>
                <w:sz w:val="24"/>
                <w:szCs w:val="24"/>
              </w:rPr>
              <w:t>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3101A1" w:rsidRPr="00B5744E" w:rsidRDefault="003101A1" w:rsidP="003101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- включение указанного имущества в программу приватизации, утверждение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4E">
              <w:rPr>
                <w:rFonts w:ascii="Times New Roman" w:hAnsi="Times New Roman"/>
                <w:sz w:val="24"/>
                <w:szCs w:val="24"/>
              </w:rPr>
              <w:t>плана по перепрофилированию имущества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A9" w:rsidRDefault="000268A9" w:rsidP="000268A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 w:rsidRPr="00DB5C5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2022 году начата работа </w:t>
            </w:r>
            <w:r w:rsidRPr="00DB5C51">
              <w:rPr>
                <w:rFonts w:ascii="Times New Roman" w:hAnsi="Times New Roman"/>
                <w:sz w:val="24"/>
                <w:szCs w:val="24"/>
              </w:rPr>
              <w:t>органами исполнительной власти местного самоуправления муниципального образования «Светлогорский городской округ»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DB5C51">
              <w:rPr>
                <w:rFonts w:ascii="Times New Roman" w:hAnsi="Times New Roman"/>
                <w:sz w:val="24"/>
                <w:szCs w:val="24"/>
              </w:rPr>
              <w:t xml:space="preserve">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5C5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ению</w:t>
            </w:r>
            <w:r w:rsidRPr="00DB5C51">
              <w:rPr>
                <w:rFonts w:ascii="Times New Roman" w:hAnsi="Times New Roman"/>
                <w:sz w:val="24"/>
                <w:szCs w:val="24"/>
              </w:rPr>
              <w:t xml:space="preserve"> инвентаризаци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B5C51">
              <w:rPr>
                <w:rFonts w:ascii="Times New Roman" w:hAnsi="Times New Roman"/>
                <w:sz w:val="24"/>
                <w:szCs w:val="24"/>
              </w:rPr>
              <w:t xml:space="preserve"> муниципального имущества, в том числе закрепленного за предприятиями, учреждениями.</w:t>
            </w:r>
          </w:p>
          <w:p w:rsidR="003101A1" w:rsidRPr="00B5744E" w:rsidRDefault="000268A9" w:rsidP="000268A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 w:rsidRPr="00DB5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5C51">
              <w:rPr>
                <w:rFonts w:ascii="Times New Roman" w:hAnsi="Times New Roman"/>
                <w:sz w:val="24"/>
                <w:szCs w:val="24"/>
              </w:rPr>
              <w:t>При ее проведении было выявлено имущество, не соответствующее требованиям отнесения к категории имущества, предназначенного для реализации функций и полномочий органов местного самоуправления, которое было включено в прогнозный план (программу) приватизации, утвержденный Решением окружного Совета депутатов от 14.12.2021 № 74 ««Об утверждении прогнозного плана (программы) приватизации муниципального имущества муниципального образования «Светлогорский городской округ» на 2022 - 2024 годы»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0268A9" w:rsidRDefault="000268A9" w:rsidP="000268A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Приватизация либо перепрофилирование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4E">
              <w:rPr>
                <w:rFonts w:ascii="Times New Roman" w:hAnsi="Times New Roman"/>
                <w:sz w:val="24"/>
                <w:szCs w:val="24"/>
              </w:rPr>
              <w:t xml:space="preserve">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44E">
              <w:rPr>
                <w:rFonts w:ascii="Times New Roman" w:hAnsi="Times New Roman"/>
                <w:sz w:val="24"/>
                <w:szCs w:val="24"/>
              </w:rPr>
              <w:t>ункций</w:t>
            </w:r>
            <w:proofErr w:type="spellEnd"/>
            <w:r w:rsidRPr="00B5744E">
              <w:rPr>
                <w:rFonts w:ascii="Times New Roman" w:hAnsi="Times New Roman"/>
                <w:sz w:val="24"/>
                <w:szCs w:val="24"/>
              </w:rPr>
              <w:t xml:space="preserve"> и полномочий органов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4E">
              <w:rPr>
                <w:rFonts w:ascii="Times New Roman" w:hAnsi="Times New Roman"/>
                <w:sz w:val="24"/>
                <w:szCs w:val="24"/>
              </w:rPr>
              <w:t>местного самоуправления:</w:t>
            </w:r>
          </w:p>
          <w:p w:rsidR="003101A1" w:rsidRPr="00B5744E" w:rsidRDefault="003101A1" w:rsidP="003101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публичных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4E">
              <w:rPr>
                <w:rFonts w:ascii="Times New Roman" w:hAnsi="Times New Roman"/>
                <w:sz w:val="24"/>
                <w:szCs w:val="24"/>
              </w:rPr>
              <w:t xml:space="preserve">торгов по реализации указанного имущества, перепрофилирование (изменение целевого назначения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5744E">
              <w:rPr>
                <w:rFonts w:ascii="Times New Roman" w:hAnsi="Times New Roman"/>
                <w:sz w:val="24"/>
                <w:szCs w:val="24"/>
              </w:rPr>
              <w:t>мущества)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Обеспечена приватизация либо перепрофилирование (изменение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4E">
              <w:rPr>
                <w:rFonts w:ascii="Times New Roman" w:hAnsi="Times New Roman"/>
                <w:sz w:val="24"/>
                <w:szCs w:val="24"/>
              </w:rPr>
              <w:t xml:space="preserve">целевого назначения имущества) </w:t>
            </w:r>
          </w:p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не соответствующего требованиям отнесения к категории имущества, </w:t>
            </w:r>
          </w:p>
          <w:p w:rsidR="003101A1" w:rsidRPr="00B5744E" w:rsidRDefault="003101A1" w:rsidP="003101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предназначенного для реализации функций и полномочий органов местного самоуправления/отчет об итогах исполнения программы приватизации, в соответствии 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РФ от 26.12.2005 № 806, отчет о перепрофилировании (изменении целевого назначения имущества)</w:t>
            </w:r>
          </w:p>
        </w:tc>
      </w:tr>
      <w:tr w:rsidR="002B524A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4A" w:rsidRPr="002B524A" w:rsidRDefault="002B524A" w:rsidP="002B524A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4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4A" w:rsidRPr="00B5744E" w:rsidRDefault="002B524A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b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BF4516" w:rsidRDefault="003101A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конкурсов, ярмарок, выставок-продаж в целях формирования конкурентной среды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E4" w:rsidRPr="00B51636" w:rsidRDefault="00C044E4" w:rsidP="00C044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EC3">
              <w:rPr>
                <w:rFonts w:ascii="Times New Roman" w:hAnsi="Times New Roman"/>
                <w:sz w:val="24"/>
                <w:szCs w:val="24"/>
              </w:rPr>
              <w:t>Обеспечение возможности реализации субъектами малого и среднего предпринимательства товаров, работ, услуг/</w:t>
            </w:r>
            <w:r w:rsidRPr="002A5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информация о проведении мероприятий, размещенная на сайтах</w:t>
            </w:r>
          </w:p>
          <w:p w:rsidR="00C044E4" w:rsidRPr="00C44BA4" w:rsidRDefault="00C044E4" w:rsidP="00C044E4">
            <w:pPr>
              <w:pStyle w:val="a4"/>
              <w:ind w:firstLine="308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В соответствии с утвержденным сводным планом организации ярмарок на 202</w:t>
            </w:r>
            <w:r w:rsidRPr="008B0CE7">
              <w:rPr>
                <w:sz w:val="24"/>
                <w:szCs w:val="24"/>
              </w:rPr>
              <w:t>2</w:t>
            </w:r>
            <w:r w:rsidRPr="00C44BA4">
              <w:rPr>
                <w:sz w:val="24"/>
                <w:szCs w:val="24"/>
              </w:rPr>
              <w:t xml:space="preserve"> г. на территории г. Светлогорска проведено </w:t>
            </w:r>
            <w:r>
              <w:rPr>
                <w:sz w:val="24"/>
                <w:szCs w:val="24"/>
              </w:rPr>
              <w:t>184</w:t>
            </w:r>
            <w:r w:rsidRPr="008B0CE7">
              <w:rPr>
                <w:color w:val="FF0000"/>
                <w:sz w:val="24"/>
                <w:szCs w:val="24"/>
              </w:rPr>
              <w:t xml:space="preserve"> </w:t>
            </w:r>
            <w:r w:rsidRPr="000D338F">
              <w:rPr>
                <w:sz w:val="24"/>
                <w:szCs w:val="24"/>
              </w:rPr>
              <w:t>ярмарки, из них 27 тематических ярмарок, 53 ярмарки «выходного дня» и 104</w:t>
            </w:r>
            <w:r w:rsidRPr="00C44BA4">
              <w:rPr>
                <w:sz w:val="24"/>
                <w:szCs w:val="24"/>
              </w:rPr>
              <w:t xml:space="preserve"> «универсальная» ярмарка. На ярмарках реализуют следующие товары: плодоовощную сельскохозяйственную продукцию, кондитерские изделия, молочную продукцию и мясные полуфабрикаты промышленного производства в промышленной упаковке, промышленные товары, сувенирную продукцию, изделия прикладного искусства, изделия народного промысла, цветочную продукцию, рыбную продукцию, новогодние украшения, новогодние подарки, елки. Все участники ярмарок являются субъектами малого и среднего предпринимательства.</w:t>
            </w:r>
          </w:p>
          <w:p w:rsidR="003101A1" w:rsidRPr="00B5744E" w:rsidRDefault="00C044E4" w:rsidP="00C044E4">
            <w:pPr>
              <w:pStyle w:val="a4"/>
              <w:ind w:firstLine="308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 xml:space="preserve">Информация о ярмарках размещена на официальном сайте администрации муниципального образования «Светлогорский городской округ» в сети Интернет </w:t>
            </w:r>
            <w:hyperlink r:id="rId13" w:history="1">
              <w:r w:rsidRPr="002A5EC3">
                <w:rPr>
                  <w:rStyle w:val="a5"/>
                  <w:sz w:val="24"/>
                  <w:szCs w:val="24"/>
                </w:rPr>
                <w:t>http://www.svetlogorsk39.ru/</w:t>
              </w:r>
            </w:hyperlink>
            <w:r w:rsidRPr="00C44BA4">
              <w:rPr>
                <w:sz w:val="24"/>
                <w:szCs w:val="24"/>
              </w:rPr>
              <w:t>, в разделе «Округ», подразделе «Потребительский рынок» (ярмарки).</w:t>
            </w: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BF4516" w:rsidRDefault="003101A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открытых опросов </w:t>
            </w:r>
          </w:p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предпринимателей в целях определения </w:t>
            </w:r>
          </w:p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спроса/потребности в предоставлении мест под размещение НТО;</w:t>
            </w:r>
          </w:p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участием органов местного </w:t>
            </w:r>
          </w:p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самоуправления подготовка предложений по изменению схемы размещения НТО </w:t>
            </w:r>
          </w:p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(расширение перечня объектов);</w:t>
            </w:r>
          </w:p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актуализированной схемы размещения НТО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E4" w:rsidRPr="00C044E4" w:rsidRDefault="00C044E4" w:rsidP="006E474E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C044E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C044E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044E4">
              <w:rPr>
                <w:rFonts w:ascii="Times New Roman" w:hAnsi="Times New Roman"/>
                <w:sz w:val="24"/>
                <w:szCs w:val="24"/>
              </w:rPr>
              <w:t xml:space="preserve"> 2022 года 5 раз проводился сбор предложений от субъектов предпринимательской деятельности по внесению изменений в действующую схему размещения НТО на основании постановления администрация от 05.03.2022 г. №183,  от 25.03.2022 №274, от 02.06.2022№508, от 05.07.2022 №596, от 31.08.2022 №805 «О подготовке предложений о внесении изменений в схему размещения нестационарных торговых объектов на территории муниципального образования «Светлогорский городской округ». По состоянию 01.01.2022 в схеме числится 447 торговых мест. </w:t>
            </w:r>
          </w:p>
          <w:p w:rsidR="00C044E4" w:rsidRPr="00C044E4" w:rsidRDefault="00C044E4" w:rsidP="006E474E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C044E4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6E474E">
              <w:rPr>
                <w:rFonts w:ascii="Times New Roman" w:hAnsi="Times New Roman"/>
                <w:sz w:val="24"/>
                <w:szCs w:val="24"/>
              </w:rPr>
              <w:t>е</w:t>
            </w:r>
            <w:r w:rsidRPr="00C044E4">
              <w:rPr>
                <w:rFonts w:ascii="Times New Roman" w:hAnsi="Times New Roman"/>
                <w:sz w:val="24"/>
                <w:szCs w:val="24"/>
              </w:rPr>
              <w:t xml:space="preserve"> 2022 года на основании решений Окружного Совета депутатов были исключено 15 объектов и добавлено 57 НТО. По состоянию на 31.12.2022 г. в схеме числится 489 НТО. </w:t>
            </w:r>
            <w:r w:rsidRPr="006E474E">
              <w:rPr>
                <w:rFonts w:ascii="Times New Roman" w:hAnsi="Times New Roman"/>
                <w:b/>
                <w:sz w:val="24"/>
                <w:szCs w:val="24"/>
              </w:rPr>
              <w:t>Увеличение НТО за 2022г. составило 9,4 %,</w:t>
            </w:r>
            <w:r w:rsidRPr="00C044E4">
              <w:rPr>
                <w:rFonts w:ascii="Times New Roman" w:hAnsi="Times New Roman"/>
                <w:sz w:val="24"/>
                <w:szCs w:val="24"/>
              </w:rPr>
              <w:t xml:space="preserve"> что выше запланированного показателя. (2% ежегодно).</w:t>
            </w:r>
          </w:p>
          <w:p w:rsidR="00C044E4" w:rsidRPr="00C044E4" w:rsidRDefault="00C044E4" w:rsidP="006E474E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C044E4">
              <w:rPr>
                <w:rFonts w:ascii="Times New Roman" w:hAnsi="Times New Roman"/>
                <w:sz w:val="24"/>
                <w:szCs w:val="24"/>
              </w:rPr>
              <w:t xml:space="preserve">Решения окружного Совета депутатов МО «Светлогорский </w:t>
            </w:r>
            <w:proofErr w:type="gramStart"/>
            <w:r w:rsidRPr="00C044E4">
              <w:rPr>
                <w:rFonts w:ascii="Times New Roman" w:hAnsi="Times New Roman"/>
                <w:sz w:val="24"/>
                <w:szCs w:val="24"/>
              </w:rPr>
              <w:t>городской</w:t>
            </w:r>
            <w:proofErr w:type="gramEnd"/>
            <w:r w:rsidRPr="00C044E4">
              <w:rPr>
                <w:rFonts w:ascii="Times New Roman" w:hAnsi="Times New Roman"/>
                <w:sz w:val="24"/>
                <w:szCs w:val="24"/>
              </w:rPr>
              <w:t xml:space="preserve"> округ» (от 14.03.2022 №18, от 11.05.2022 №32, от </w:t>
            </w:r>
            <w:r w:rsidRPr="00C044E4">
              <w:rPr>
                <w:rFonts w:ascii="Times New Roman" w:hAnsi="Times New Roman"/>
                <w:sz w:val="24"/>
                <w:szCs w:val="24"/>
              </w:rPr>
              <w:lastRenderedPageBreak/>
              <w:t>01.08.2022 №448).</w:t>
            </w:r>
          </w:p>
          <w:p w:rsidR="003101A1" w:rsidRPr="00B5744E" w:rsidRDefault="003101A1" w:rsidP="006E47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BF4516" w:rsidRDefault="003101A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утверждение программы по проведению выставок/ярмарок, включающей мероприятия по созданию торговых новых мест, снижению или освобождению от платы за их использование, размещение программы в сети «Интернет»;</w:t>
            </w:r>
          </w:p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1A1" w:rsidRPr="00B5744E" w:rsidRDefault="003101A1" w:rsidP="006E47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E4" w:rsidRPr="00B51636" w:rsidRDefault="00C044E4" w:rsidP="00851C6A">
            <w:pPr>
              <w:spacing w:after="0" w:line="240" w:lineRule="auto"/>
              <w:ind w:firstLine="289"/>
              <w:rPr>
                <w:rStyle w:val="a5"/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u w:val="none"/>
                <w:lang w:bidi="ru-RU"/>
              </w:rPr>
            </w:pPr>
            <w:r w:rsidRPr="00B51636">
              <w:rPr>
                <w:rStyle w:val="a5"/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u w:val="none"/>
                <w:lang w:bidi="ru-RU"/>
              </w:rPr>
              <w:t xml:space="preserve">Еженедельно по средам и субботам на ярмарочной площади, по адресу г. Светлогорске, ул. </w:t>
            </w:r>
            <w:proofErr w:type="gramStart"/>
            <w:r w:rsidRPr="00B51636">
              <w:rPr>
                <w:rStyle w:val="a5"/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u w:val="none"/>
                <w:lang w:bidi="ru-RU"/>
              </w:rPr>
              <w:t>Пионерская</w:t>
            </w:r>
            <w:proofErr w:type="gramEnd"/>
            <w:r w:rsidRPr="00B51636">
              <w:rPr>
                <w:rStyle w:val="a5"/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u w:val="none"/>
                <w:lang w:bidi="ru-RU"/>
              </w:rPr>
              <w:t>, в районе д.26 и в пос</w:t>
            </w:r>
            <w:r w:rsidR="006E474E">
              <w:rPr>
                <w:rStyle w:val="a5"/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u w:val="none"/>
                <w:lang w:bidi="ru-RU"/>
              </w:rPr>
              <w:t xml:space="preserve">ёлке </w:t>
            </w:r>
            <w:r w:rsidRPr="00B51636">
              <w:rPr>
                <w:rStyle w:val="a5"/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u w:val="none"/>
                <w:lang w:bidi="ru-RU"/>
              </w:rPr>
              <w:t>Донское по вторникам проводятся ярмарки.</w:t>
            </w:r>
          </w:p>
          <w:p w:rsidR="00C044E4" w:rsidRPr="00B51636" w:rsidRDefault="00C044E4" w:rsidP="00851C6A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B51636">
              <w:rPr>
                <w:rStyle w:val="a5"/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u w:val="none"/>
                <w:lang w:bidi="ru-RU"/>
              </w:rPr>
              <w:t>Торговые места предоставляются всем обратившимся (индивидуальным предпринимателям, крестьянским (фермерским) хозяйствам, личным подсобным хозяйствам) с возможностью реализовать свою продукцию в любой день.</w:t>
            </w:r>
          </w:p>
          <w:p w:rsidR="00851C6A" w:rsidRDefault="00C044E4" w:rsidP="00851C6A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636">
              <w:rPr>
                <w:rFonts w:ascii="Times New Roman" w:hAnsi="Times New Roman"/>
                <w:sz w:val="24"/>
                <w:szCs w:val="24"/>
              </w:rPr>
              <w:t xml:space="preserve">В соответствии с постановлением администрации МО «Светлогорский городской округ» от 03  октября 2019 года №802 «Об организации мелкорозничной торговли сельскохозяйственной продукцией, выращенной на приусадебных участках, </w:t>
            </w:r>
            <w:r w:rsidRPr="00B51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так же молоком и молочной продукцией» </w:t>
            </w:r>
            <w:r w:rsidRPr="00B51636">
              <w:rPr>
                <w:rFonts w:ascii="Times New Roman" w:hAnsi="Times New Roman"/>
                <w:sz w:val="24"/>
                <w:szCs w:val="24"/>
              </w:rPr>
              <w:t>разрешена реализация сельскохозяйственной продукции, произведенной на приусадебных участках (овощи, фрукты, зелень, плоды, ягоды, цветы, рассада, мед, продукция пчеловодства), а так же молоком и молочной продукцией, в местах, установленных</w:t>
            </w:r>
            <w:proofErr w:type="gramEnd"/>
            <w:r w:rsidRPr="00B51636">
              <w:rPr>
                <w:rFonts w:ascii="Times New Roman" w:hAnsi="Times New Roman"/>
                <w:sz w:val="24"/>
                <w:szCs w:val="24"/>
              </w:rPr>
              <w:t xml:space="preserve"> администрацией МО «Светлогорский городской округ», с соблюдением санитарно-эпидемиологических требований. </w:t>
            </w:r>
          </w:p>
          <w:p w:rsidR="003101A1" w:rsidRPr="00B5744E" w:rsidRDefault="00C044E4" w:rsidP="00851C6A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636">
              <w:rPr>
                <w:rFonts w:ascii="Times New Roman" w:hAnsi="Times New Roman"/>
                <w:sz w:val="24"/>
                <w:szCs w:val="24"/>
              </w:rPr>
              <w:t>Плата за предоставление мест для реализации продукции,  выращенной на приусадебных участках (овощи, фрукты, зелень, плоды, ягоды, цветы, рассада, мед, продукция пчеловодства), а так же реализации молока и молочной продукции</w:t>
            </w:r>
            <w:r w:rsidR="006E474E">
              <w:rPr>
                <w:rFonts w:ascii="Times New Roman" w:hAnsi="Times New Roman"/>
                <w:sz w:val="24"/>
                <w:szCs w:val="24"/>
              </w:rPr>
              <w:t>,</w:t>
            </w:r>
            <w:r w:rsidRPr="00B51636">
              <w:rPr>
                <w:rFonts w:ascii="Times New Roman" w:hAnsi="Times New Roman"/>
                <w:sz w:val="24"/>
                <w:szCs w:val="24"/>
              </w:rPr>
              <w:t xml:space="preserve"> не взимается.</w:t>
            </w:r>
            <w:proofErr w:type="gramEnd"/>
          </w:p>
        </w:tc>
      </w:tr>
      <w:tr w:rsidR="00676E8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1" w:rsidRPr="000268A9" w:rsidRDefault="00676E8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34"/>
              <w:rPr>
                <w:b/>
                <w:lang w:eastAsia="en-US"/>
              </w:rPr>
            </w:pPr>
            <w:r w:rsidRPr="000268A9">
              <w:rPr>
                <w:b/>
                <w:lang w:eastAsia="en-US"/>
              </w:rPr>
              <w:t>4.</w:t>
            </w:r>
          </w:p>
        </w:tc>
        <w:tc>
          <w:tcPr>
            <w:tcW w:w="1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1" w:rsidRPr="00B51636" w:rsidRDefault="00676E81" w:rsidP="00220A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Style w:val="a5"/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u w:val="none"/>
                <w:lang w:bidi="ru-RU"/>
              </w:rPr>
            </w:pPr>
            <w:r w:rsidRPr="00B5744E">
              <w:rPr>
                <w:rFonts w:ascii="Times New Roman" w:hAnsi="Times New Roman"/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исполнителей):</w:t>
            </w: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BF4516" w:rsidRDefault="003101A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Установление единого порядка закупок товаров, работ, услуг хозяйствующими субъектами, находящимися полностью или частично в государственной собственности субъекта, собственности муниципального образования, направленного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D7" w:rsidRPr="002A5EC3" w:rsidRDefault="00220AD7" w:rsidP="00220AD7">
            <w:pPr>
              <w:spacing w:after="0" w:line="240" w:lineRule="auto"/>
              <w:ind w:firstLine="308"/>
              <w:rPr>
                <w:rFonts w:ascii="Times New Roman" w:hAnsi="Times New Roman"/>
                <w:sz w:val="24"/>
                <w:szCs w:val="24"/>
              </w:rPr>
            </w:pPr>
            <w:r w:rsidRPr="002A5EC3">
              <w:rPr>
                <w:rFonts w:ascii="Times New Roman" w:hAnsi="Times New Roman"/>
                <w:sz w:val="24"/>
                <w:szCs w:val="24"/>
              </w:rPr>
              <w:t>Администрация  МО «Светлогорский городской округ» не является учредителем хозяйствующих субъектов с долей 50 и более процентов, кроме как в  муниципальных бюджетных, муниципальных казенных  и автономных учреждениях и предприятиях.</w:t>
            </w:r>
          </w:p>
          <w:p w:rsidR="00220AD7" w:rsidRPr="00C44BA4" w:rsidRDefault="00220AD7" w:rsidP="00220AD7">
            <w:pPr>
              <w:pStyle w:val="a4"/>
              <w:ind w:firstLine="308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 xml:space="preserve">Муниципальные хозяйствующие субъекты  Светлогорского городского округа работают в части закупок  по Федеральному закону №223-ФЗ. </w:t>
            </w:r>
          </w:p>
          <w:p w:rsidR="00220AD7" w:rsidRPr="00C44BA4" w:rsidRDefault="00220AD7" w:rsidP="00220AD7">
            <w:pPr>
              <w:pStyle w:val="a4"/>
              <w:ind w:firstLine="308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 xml:space="preserve">На уровне МО «Светлогорский городской округ» принят </w:t>
            </w:r>
            <w:r w:rsidRPr="00C44BA4">
              <w:rPr>
                <w:sz w:val="24"/>
                <w:szCs w:val="24"/>
              </w:rPr>
              <w:lastRenderedPageBreak/>
              <w:t>нормативно-правовой акт:</w:t>
            </w:r>
          </w:p>
          <w:p w:rsidR="00220AD7" w:rsidRPr="002A5EC3" w:rsidRDefault="00220AD7" w:rsidP="00220AD7">
            <w:pPr>
              <w:pStyle w:val="a4"/>
              <w:ind w:firstLine="308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 xml:space="preserve"> - Постановление  от 27 мая 2021 года  № 430</w:t>
            </w:r>
            <w:proofErr w:type="gramStart"/>
            <w:r w:rsidRPr="00C44BA4">
              <w:rPr>
                <w:sz w:val="24"/>
                <w:szCs w:val="24"/>
              </w:rPr>
              <w:t xml:space="preserve"> </w:t>
            </w:r>
            <w:r w:rsidRPr="002A5EC3">
              <w:rPr>
                <w:rStyle w:val="ae"/>
                <w:sz w:val="24"/>
                <w:szCs w:val="24"/>
              </w:rPr>
              <w:t>О</w:t>
            </w:r>
            <w:proofErr w:type="gramEnd"/>
            <w:r w:rsidRPr="002A5EC3">
              <w:rPr>
                <w:rStyle w:val="ae"/>
                <w:sz w:val="24"/>
                <w:szCs w:val="24"/>
              </w:rPr>
              <w:t xml:space="preserve">б утверждении типового положения о закупке товаров, работ, услуг для нужд </w:t>
            </w:r>
            <w:r w:rsidRPr="002A5EC3">
              <w:rPr>
                <w:sz w:val="24"/>
                <w:szCs w:val="24"/>
              </w:rPr>
              <w:t xml:space="preserve">бюджетных и автономных учреждений, муниципальных унитарных и казенных предприятий </w:t>
            </w:r>
            <w:r w:rsidRPr="002A5EC3">
              <w:rPr>
                <w:rStyle w:val="ae"/>
                <w:sz w:val="24"/>
                <w:szCs w:val="24"/>
              </w:rPr>
              <w:t>муниципального</w:t>
            </w:r>
            <w:r w:rsidRPr="002A5EC3">
              <w:rPr>
                <w:sz w:val="24"/>
                <w:szCs w:val="24"/>
              </w:rPr>
              <w:t xml:space="preserve"> образования «Светлогорский городской округ»</w:t>
            </w:r>
            <w:r>
              <w:rPr>
                <w:sz w:val="24"/>
                <w:szCs w:val="24"/>
              </w:rPr>
              <w:t>».</w:t>
            </w:r>
          </w:p>
          <w:p w:rsidR="003101A1" w:rsidRPr="00B5744E" w:rsidRDefault="00220AD7" w:rsidP="00220AD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2A5EC3">
              <w:rPr>
                <w:rFonts w:ascii="Times New Roman" w:hAnsi="Times New Roman"/>
                <w:sz w:val="24"/>
                <w:szCs w:val="24"/>
              </w:rPr>
              <w:t>На постоянной основе администрацией проводятся консультации для заказчиков с целью: обмена мнениями, опытом, обучения, формирования единых подходов и методов в сфере закупок.</w:t>
            </w: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BF4516" w:rsidRDefault="003101A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закупок.</w:t>
            </w:r>
          </w:p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Заключение соглашения о сотрудничестве между Торгово-промышленной палатой Российской Федерации, Торгово-промышленной палатой субъекта, Открытым акционерным обществом "Единая электронная торговая площадка"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D7" w:rsidRPr="002A5EC3" w:rsidRDefault="00220AD7" w:rsidP="00A116B2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2A5EC3">
              <w:rPr>
                <w:rFonts w:ascii="Times New Roman" w:hAnsi="Times New Roman"/>
                <w:sz w:val="24"/>
                <w:szCs w:val="24"/>
              </w:rPr>
              <w:t>Все участники закупок (заказчики) электронные подписи получают самостоятельно, что является оптимальным вариантом.</w:t>
            </w:r>
          </w:p>
          <w:p w:rsidR="00220AD7" w:rsidRPr="002A5EC3" w:rsidRDefault="00220AD7" w:rsidP="00A116B2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2A5EC3">
              <w:rPr>
                <w:rFonts w:ascii="Times New Roman" w:hAnsi="Times New Roman"/>
                <w:sz w:val="24"/>
                <w:szCs w:val="24"/>
              </w:rPr>
              <w:t>Соглашения о сотрудничестве между торгово-промышленной палатой субъекта, открытым акционерным общество «Единая электронная площадка» не уровне МО «Светлогорский городской округ»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5EC3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A5EC3">
              <w:rPr>
                <w:rFonts w:ascii="Times New Roman" w:hAnsi="Times New Roman"/>
                <w:sz w:val="24"/>
                <w:szCs w:val="24"/>
              </w:rPr>
              <w:t xml:space="preserve"> не заключались.</w:t>
            </w:r>
          </w:p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BF4516" w:rsidRDefault="003101A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4E">
              <w:rPr>
                <w:rFonts w:ascii="Times New Roman" w:hAnsi="Times New Roman"/>
                <w:sz w:val="24"/>
                <w:szCs w:val="24"/>
              </w:rPr>
              <w:t>Разработка и проведение мероприятий, направленных на устранение (снижение) случаев применения способа закупки «у единственного поставщика», применение 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B2" w:rsidRPr="002A5EC3" w:rsidRDefault="00A116B2" w:rsidP="00A116B2">
            <w:pPr>
              <w:tabs>
                <w:tab w:val="center" w:pos="4677"/>
                <w:tab w:val="right" w:pos="9355"/>
              </w:tabs>
              <w:spacing w:after="0" w:line="240" w:lineRule="auto"/>
              <w:ind w:right="46" w:firstLine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A5EC3">
              <w:rPr>
                <w:rFonts w:ascii="Times New Roman" w:hAnsi="Times New Roman"/>
                <w:sz w:val="24"/>
                <w:szCs w:val="24"/>
              </w:rPr>
              <w:t>птимизация процедур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EC3">
              <w:rPr>
                <w:rFonts w:ascii="Times New Roman" w:hAnsi="Times New Roman"/>
                <w:sz w:val="24"/>
                <w:szCs w:val="24"/>
              </w:rPr>
              <w:t xml:space="preserve">муниципальных закупок, обеспечение прозрачности и доступности процедуры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регулируется принятием НПА.</w:t>
            </w:r>
            <w:r w:rsidRPr="002A5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6B2" w:rsidRPr="00C44BA4" w:rsidRDefault="00A116B2" w:rsidP="00A116B2">
            <w:pPr>
              <w:pStyle w:val="a4"/>
              <w:ind w:right="46" w:firstLine="289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С целью оптимизации процедур муниципальных закупок были приняты следующие документы:</w:t>
            </w:r>
          </w:p>
          <w:p w:rsidR="00A116B2" w:rsidRPr="00C44BA4" w:rsidRDefault="00A116B2" w:rsidP="00A116B2">
            <w:pPr>
              <w:pStyle w:val="a4"/>
              <w:ind w:right="46" w:firstLine="289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- Постановление  от 15 января 2019   года  № 44 «О создании  Единой комиссии администрации МО «Светлогорский городской округ», осуществляющей функции  по осуществлению закупок путем проведения электронных процедур</w:t>
            </w:r>
            <w:r>
              <w:rPr>
                <w:sz w:val="24"/>
                <w:szCs w:val="24"/>
              </w:rPr>
              <w:t>;</w:t>
            </w:r>
          </w:p>
          <w:p w:rsidR="00A116B2" w:rsidRPr="00C44BA4" w:rsidRDefault="00A116B2" w:rsidP="00A116B2">
            <w:pPr>
              <w:pStyle w:val="a4"/>
              <w:ind w:right="46" w:firstLine="289"/>
              <w:rPr>
                <w:sz w:val="24"/>
                <w:szCs w:val="24"/>
              </w:rPr>
            </w:pPr>
            <w:r w:rsidRPr="00C44BA4">
              <w:rPr>
                <w:rFonts w:eastAsia="Calibri"/>
                <w:sz w:val="24"/>
                <w:szCs w:val="24"/>
              </w:rPr>
              <w:t>- П</w:t>
            </w:r>
            <w:r w:rsidRPr="00C44BA4">
              <w:rPr>
                <w:sz w:val="24"/>
                <w:szCs w:val="24"/>
              </w:rPr>
              <w:t xml:space="preserve">остановление  от </w:t>
            </w:r>
            <w:r w:rsidRPr="00C44BA4">
              <w:rPr>
                <w:rFonts w:eastAsia="Calibri"/>
                <w:sz w:val="24"/>
                <w:szCs w:val="24"/>
              </w:rPr>
              <w:t>15 января 2019  года  №43</w:t>
            </w:r>
            <w:r w:rsidRPr="00C44BA4">
              <w:rPr>
                <w:sz w:val="24"/>
                <w:szCs w:val="24"/>
              </w:rPr>
              <w:t xml:space="preserve"> «</w:t>
            </w:r>
            <w:r w:rsidRPr="00C44BA4">
              <w:rPr>
                <w:rFonts w:eastAsia="Calibri"/>
                <w:sz w:val="24"/>
                <w:szCs w:val="24"/>
              </w:rPr>
              <w:t xml:space="preserve">Об утверждении положения  об уполномоченном органе по определению поставщиков (подрядчиков, исполнителей) муниципального образования «Светлогорский </w:t>
            </w:r>
            <w:proofErr w:type="gramStart"/>
            <w:r w:rsidRPr="00C44BA4">
              <w:rPr>
                <w:rFonts w:eastAsia="Calibri"/>
                <w:sz w:val="24"/>
                <w:szCs w:val="24"/>
              </w:rPr>
              <w:t>городской</w:t>
            </w:r>
            <w:proofErr w:type="gramEnd"/>
            <w:r w:rsidRPr="00C44BA4">
              <w:rPr>
                <w:rFonts w:eastAsia="Calibri"/>
                <w:sz w:val="24"/>
                <w:szCs w:val="24"/>
              </w:rPr>
              <w:t xml:space="preserve"> округ»;</w:t>
            </w:r>
          </w:p>
          <w:p w:rsidR="00A116B2" w:rsidRPr="00C44BA4" w:rsidRDefault="00A116B2" w:rsidP="00A116B2">
            <w:pPr>
              <w:pStyle w:val="a4"/>
              <w:ind w:right="46" w:firstLine="289"/>
              <w:rPr>
                <w:sz w:val="24"/>
                <w:szCs w:val="24"/>
              </w:rPr>
            </w:pPr>
            <w:proofErr w:type="gramStart"/>
            <w:r w:rsidRPr="00C44BA4">
              <w:rPr>
                <w:sz w:val="24"/>
                <w:szCs w:val="24"/>
              </w:rPr>
              <w:t xml:space="preserve">- Постановление от 15 января  2019  года  №40  «Об утверждении </w:t>
            </w:r>
            <w:hyperlink w:anchor="Par28" w:tooltip="Ссылка на текущий документ" w:history="1">
              <w:r w:rsidRPr="002A5EC3">
                <w:rPr>
                  <w:rStyle w:val="a5"/>
                  <w:sz w:val="24"/>
                  <w:szCs w:val="24"/>
                </w:rPr>
                <w:t>перечня</w:t>
              </w:r>
            </w:hyperlink>
            <w:r w:rsidRPr="00C44BA4">
              <w:rPr>
                <w:sz w:val="24"/>
                <w:szCs w:val="24"/>
              </w:rPr>
              <w:t xml:space="preserve"> заказчиков, для которых администрация муниципального образования «Светлогорский городской округ» выступает уполномоченным органом на определение поставщиков </w:t>
            </w:r>
            <w:r w:rsidRPr="00C44BA4">
              <w:rPr>
                <w:sz w:val="24"/>
                <w:szCs w:val="24"/>
              </w:rPr>
              <w:lastRenderedPageBreak/>
              <w:t>(подрядчиков, исполнителей) путем проведения электронных процедур);</w:t>
            </w:r>
            <w:proofErr w:type="gramEnd"/>
          </w:p>
          <w:p w:rsidR="00A116B2" w:rsidRPr="00C44BA4" w:rsidRDefault="00A116B2" w:rsidP="00A116B2">
            <w:pPr>
              <w:pStyle w:val="a4"/>
              <w:ind w:right="46" w:firstLine="289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- Распоряжение от 18 марта 2019 года № 107 «О создании контрактной службы администрации муниципального образования «Светлогорский городской округ».</w:t>
            </w:r>
          </w:p>
          <w:p w:rsidR="003101A1" w:rsidRPr="00B5744E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A1" w:rsidRPr="00BF4516" w:rsidTr="000268A9">
        <w:trPr>
          <w:trHeight w:val="525"/>
          <w:jc w:val="center"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AF498E" w:rsidRDefault="003101A1" w:rsidP="0089002E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AF498E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AF498E" w:rsidRDefault="003101A1" w:rsidP="00A852C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498E">
              <w:rPr>
                <w:rFonts w:ascii="Times New Roman" w:hAnsi="Times New Roman" w:cs="Times New Roman"/>
                <w:sz w:val="24"/>
              </w:rPr>
              <w:t>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      </w:r>
          </w:p>
          <w:p w:rsidR="003101A1" w:rsidRPr="00AF498E" w:rsidRDefault="003101A1" w:rsidP="00A852CF">
            <w:pPr>
              <w:tabs>
                <w:tab w:val="center" w:pos="4677"/>
                <w:tab w:val="right" w:pos="9355"/>
              </w:tabs>
              <w:spacing w:after="0" w:line="240" w:lineRule="auto"/>
              <w:ind w:left="-14"/>
              <w:rPr>
                <w:rFonts w:ascii="Times New Roman" w:hAnsi="Times New Roman" w:cs="Times New Roman"/>
                <w:sz w:val="24"/>
              </w:rPr>
            </w:pPr>
            <w:r w:rsidRPr="00AF498E">
              <w:rPr>
                <w:rFonts w:ascii="Times New Roman" w:hAnsi="Times New Roman" w:cs="Times New Roman"/>
                <w:sz w:val="24"/>
              </w:rPr>
              <w:t>Прирост объема закупок у субъектов малого и среднего предпринимательства;</w:t>
            </w:r>
          </w:p>
          <w:p w:rsidR="003101A1" w:rsidRPr="00AF498E" w:rsidRDefault="003101A1" w:rsidP="00A852CF">
            <w:pPr>
              <w:tabs>
                <w:tab w:val="center" w:pos="4677"/>
                <w:tab w:val="right" w:pos="9355"/>
              </w:tabs>
              <w:spacing w:after="0" w:line="240" w:lineRule="auto"/>
              <w:ind w:left="-14"/>
              <w:rPr>
                <w:rFonts w:ascii="Times New Roman" w:hAnsi="Times New Roman" w:cs="Times New Roman"/>
                <w:sz w:val="24"/>
              </w:rPr>
            </w:pPr>
            <w:r w:rsidRPr="00AF498E">
              <w:rPr>
                <w:rFonts w:ascii="Times New Roman" w:hAnsi="Times New Roman" w:cs="Times New Roman"/>
                <w:sz w:val="24"/>
              </w:rPr>
              <w:t>Увеличение количества участников закупок из числа субъектов малого и среднего предпринимательства;</w:t>
            </w:r>
          </w:p>
          <w:p w:rsidR="003101A1" w:rsidRPr="00AF498E" w:rsidRDefault="003101A1" w:rsidP="00A852CF">
            <w:pPr>
              <w:tabs>
                <w:tab w:val="center" w:pos="4677"/>
                <w:tab w:val="right" w:pos="9355"/>
              </w:tabs>
              <w:spacing w:after="0" w:line="240" w:lineRule="auto"/>
              <w:ind w:left="-14"/>
              <w:rPr>
                <w:rFonts w:ascii="Times New Roman" w:hAnsi="Times New Roman" w:cs="Times New Roman"/>
                <w:sz w:val="24"/>
              </w:rPr>
            </w:pPr>
            <w:r w:rsidRPr="00AF498E">
              <w:rPr>
                <w:rFonts w:ascii="Times New Roman" w:hAnsi="Times New Roman" w:cs="Times New Roman"/>
                <w:sz w:val="24"/>
              </w:rPr>
      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      </w:r>
          </w:p>
          <w:p w:rsidR="003101A1" w:rsidRPr="00AF498E" w:rsidRDefault="003101A1" w:rsidP="00A852CF">
            <w:pPr>
              <w:tabs>
                <w:tab w:val="center" w:pos="4677"/>
                <w:tab w:val="right" w:pos="9355"/>
              </w:tabs>
              <w:spacing w:after="0" w:line="240" w:lineRule="auto"/>
              <w:ind w:left="-14"/>
              <w:rPr>
                <w:rFonts w:ascii="Times New Roman" w:hAnsi="Times New Roman" w:cs="Times New Roman"/>
                <w:sz w:val="24"/>
              </w:rPr>
            </w:pPr>
            <w:r w:rsidRPr="00AF498E">
              <w:rPr>
                <w:rFonts w:ascii="Times New Roman" w:hAnsi="Times New Roman" w:cs="Times New Roman"/>
                <w:sz w:val="24"/>
              </w:rPr>
              <w:t>Экономия средств заказчика за счет участия в закупках субъектов малого и среднего предпринимательства.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CF" w:rsidRPr="00C44BA4" w:rsidRDefault="00A852CF" w:rsidP="00A852CF">
            <w:pPr>
              <w:pStyle w:val="a4"/>
              <w:ind w:firstLine="308"/>
              <w:rPr>
                <w:sz w:val="24"/>
                <w:szCs w:val="24"/>
              </w:rPr>
            </w:pPr>
            <w:proofErr w:type="gramStart"/>
            <w:r w:rsidRPr="00C44BA4">
              <w:rPr>
                <w:sz w:val="24"/>
                <w:szCs w:val="24"/>
              </w:rPr>
              <w:t>Организация и проведение обучающих семинаров для субъектов малого и среднего предпринимательства осуществляется в рамках  муниципальной программа «Развитие малого и среднего предпринимательства» утверждена постановлением администрации муниципального образования «Светлогорский городской округ» от 11.03.2019 № 210 «Об утверждении муниципальной программы «Развитие малого и среднего предпринимательства»».</w:t>
            </w:r>
            <w:proofErr w:type="gramEnd"/>
          </w:p>
          <w:p w:rsidR="00A852CF" w:rsidRPr="00C44BA4" w:rsidRDefault="00A852CF" w:rsidP="00A852CF">
            <w:pPr>
              <w:pStyle w:val="a4"/>
              <w:ind w:firstLine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</w:t>
            </w:r>
            <w:r w:rsidRPr="00C44BA4">
              <w:rPr>
                <w:sz w:val="24"/>
                <w:szCs w:val="24"/>
              </w:rPr>
              <w:t xml:space="preserve"> семинары проводились в формате «онлайн-семинар» </w:t>
            </w:r>
            <w:r>
              <w:rPr>
                <w:sz w:val="24"/>
                <w:szCs w:val="24"/>
              </w:rPr>
              <w:t xml:space="preserve">и в очной форме, </w:t>
            </w:r>
            <w:r w:rsidRPr="00C44BA4">
              <w:rPr>
                <w:sz w:val="24"/>
                <w:szCs w:val="24"/>
              </w:rPr>
              <w:t>при организации и содействии Фонда «Центр поддержки предпринимательства Калининградской области» в рамках соглашения о сотрудничестве</w:t>
            </w:r>
            <w:r>
              <w:rPr>
                <w:sz w:val="24"/>
                <w:szCs w:val="24"/>
              </w:rPr>
              <w:t>, в том числе и по вопросам закупочной деятельности</w:t>
            </w:r>
            <w:r w:rsidRPr="00C44BA4">
              <w:rPr>
                <w:sz w:val="24"/>
                <w:szCs w:val="24"/>
              </w:rPr>
              <w:t>.</w:t>
            </w:r>
          </w:p>
          <w:p w:rsidR="00A852CF" w:rsidRPr="00C44BA4" w:rsidRDefault="00A852CF" w:rsidP="00A852CF">
            <w:pPr>
              <w:pStyle w:val="a4"/>
              <w:ind w:firstLine="308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 xml:space="preserve">Информация о проведении мероприятий постоянно размещается на официальном сайте администрации муниципального образования «Светлогорский городской округ» в сети Интернет </w:t>
            </w:r>
            <w:hyperlink r:id="rId14" w:history="1">
              <w:r w:rsidRPr="00C44BA4">
                <w:rPr>
                  <w:rStyle w:val="a5"/>
                  <w:rFonts w:eastAsiaTheme="majorEastAsia"/>
                  <w:sz w:val="24"/>
                  <w:szCs w:val="24"/>
                </w:rPr>
                <w:t>http://www.svetlogorsk39.ru/</w:t>
              </w:r>
            </w:hyperlink>
            <w:r w:rsidRPr="00C44BA4">
              <w:rPr>
                <w:sz w:val="24"/>
                <w:szCs w:val="24"/>
              </w:rPr>
              <w:t>, в разделе «Округ», подразделе «Поддержка СМП» (новости).</w:t>
            </w:r>
          </w:p>
          <w:p w:rsidR="00A852CF" w:rsidRDefault="00A852CF" w:rsidP="00A852CF">
            <w:pPr>
              <w:pStyle w:val="a4"/>
              <w:ind w:firstLine="308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2</w:t>
            </w:r>
            <w:r w:rsidRPr="00C44BA4">
              <w:rPr>
                <w:sz w:val="24"/>
                <w:szCs w:val="24"/>
              </w:rPr>
              <w:t xml:space="preserve"> году было размещено 1</w:t>
            </w:r>
            <w:r>
              <w:rPr>
                <w:sz w:val="24"/>
                <w:szCs w:val="24"/>
              </w:rPr>
              <w:t>84</w:t>
            </w:r>
            <w:r w:rsidRPr="00C44BA4">
              <w:rPr>
                <w:sz w:val="24"/>
                <w:szCs w:val="24"/>
              </w:rPr>
              <w:t xml:space="preserve"> сообщений о проведении семинаров для предпринимателей и самозанятых граждан</w:t>
            </w:r>
            <w:r>
              <w:rPr>
                <w:sz w:val="24"/>
                <w:szCs w:val="24"/>
              </w:rPr>
              <w:t xml:space="preserve"> в рамках соглашения с Фондом</w:t>
            </w:r>
            <w:r w:rsidRPr="00C44BA4">
              <w:rPr>
                <w:sz w:val="24"/>
                <w:szCs w:val="24"/>
              </w:rPr>
              <w:t xml:space="preserve">. </w:t>
            </w:r>
          </w:p>
          <w:p w:rsidR="001A6F5F" w:rsidRPr="001A6F5F" w:rsidRDefault="001A6F5F" w:rsidP="001A6F5F">
            <w:pPr>
              <w:pStyle w:val="a4"/>
              <w:ind w:firstLine="308"/>
              <w:rPr>
                <w:sz w:val="24"/>
                <w:szCs w:val="24"/>
              </w:rPr>
            </w:pPr>
            <w:r w:rsidRPr="001A6F5F">
              <w:rPr>
                <w:sz w:val="24"/>
                <w:szCs w:val="24"/>
              </w:rPr>
              <w:t xml:space="preserve">На территории округа только одно предприятие является субъектом естественных монополий – МУП </w:t>
            </w:r>
            <w:r w:rsidRPr="000732C9">
              <w:rPr>
                <w:sz w:val="24"/>
                <w:szCs w:val="24"/>
              </w:rPr>
              <w:t>«Теплосети Светлогорского городского округа»</w:t>
            </w:r>
            <w:r w:rsidRPr="001A6F5F">
              <w:rPr>
                <w:sz w:val="24"/>
                <w:szCs w:val="24"/>
              </w:rPr>
              <w:t>.</w:t>
            </w:r>
          </w:p>
          <w:p w:rsidR="001A6F5F" w:rsidRPr="000732C9" w:rsidRDefault="001A6F5F" w:rsidP="00BE3192">
            <w:pPr>
              <w:shd w:val="clear" w:color="auto" w:fill="FFFFFF"/>
              <w:spacing w:after="0" w:line="240" w:lineRule="auto"/>
              <w:ind w:firstLine="3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МУП «Теплосети Светлогорского городского округа» провело следующие закупки</w:t>
            </w:r>
            <w:r w:rsidR="00BE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223-ФЗ</w:t>
            </w:r>
            <w:r w:rsidRPr="0007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A6F5F" w:rsidRPr="000732C9" w:rsidRDefault="001A6F5F" w:rsidP="00BE3192">
            <w:pPr>
              <w:shd w:val="clear" w:color="auto" w:fill="FFFFFF"/>
              <w:spacing w:after="0" w:line="240" w:lineRule="auto"/>
              <w:ind w:firstLine="3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аукцион в электронной форме на поставку угля НМЦД 1898433.9 Российский рубль;</w:t>
            </w:r>
          </w:p>
          <w:p w:rsidR="001A6F5F" w:rsidRPr="000732C9" w:rsidRDefault="001A6F5F" w:rsidP="00BE3192">
            <w:pPr>
              <w:shd w:val="clear" w:color="auto" w:fill="FFFFFF"/>
              <w:spacing w:after="0" w:line="240" w:lineRule="auto"/>
              <w:ind w:firstLine="3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у единственного поставщика (исполнителя, подрядчика), Участники МСП, на закупку центробежного </w:t>
            </w:r>
            <w:r w:rsidRPr="0007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многоступенчатого насоса НМЦД 1492000 Российский рубль;</w:t>
            </w:r>
          </w:p>
          <w:p w:rsidR="0089002E" w:rsidRDefault="001A6F5F" w:rsidP="0089002E">
            <w:pPr>
              <w:shd w:val="clear" w:color="auto" w:fill="FFFFFF"/>
              <w:spacing w:after="0" w:line="240" w:lineRule="auto"/>
              <w:ind w:firstLine="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в электронной форме на поставку бензина и дизельного топлива для заправки транспортных средств через автозаправочные станции с использованием электронных топливных карт НМЦД 1178272.5 Российский рубль (аукцион признан несостоявшимся).</w:t>
            </w:r>
          </w:p>
          <w:p w:rsidR="001A6F5F" w:rsidRPr="000732C9" w:rsidRDefault="001A6F5F" w:rsidP="00181E8D">
            <w:pPr>
              <w:shd w:val="clear" w:color="auto" w:fill="FFFFFF"/>
              <w:spacing w:after="0" w:line="240" w:lineRule="auto"/>
              <w:ind w:firstLine="3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закупок на сумму 4 568 706 (четыре миллиона пятьсот шестьдесят восемь тысяч семьсот шесть) рублей 40 копеек, в том числе у участников МСП на сумму 1 492 000 (один миллион четыреста девяносто две тысячи) рублей.</w:t>
            </w:r>
          </w:p>
          <w:p w:rsidR="003101A1" w:rsidRDefault="001A6F5F" w:rsidP="00181E8D">
            <w:pPr>
              <w:shd w:val="clear" w:color="auto" w:fill="FFFFFF"/>
              <w:spacing w:after="0" w:line="240" w:lineRule="auto"/>
              <w:ind w:firstLine="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составила 246 796 (двести сорок шесть тысяч семьсот девяносто шесть) рублей.</w:t>
            </w:r>
          </w:p>
          <w:p w:rsidR="0089002E" w:rsidRPr="00B5744E" w:rsidRDefault="0089002E" w:rsidP="00181E8D">
            <w:pPr>
              <w:tabs>
                <w:tab w:val="center" w:pos="4677"/>
                <w:tab w:val="right" w:pos="9355"/>
              </w:tabs>
              <w:spacing w:after="0" w:line="240" w:lineRule="auto"/>
              <w:ind w:left="-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2022 году уполномоченным органом проведено 168 закупочных процедур</w:t>
            </w:r>
            <w:r w:rsidR="0018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(котировки, аукционы, конкурсы)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которых 97%</w:t>
            </w:r>
            <w:r w:rsidR="0018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объявлены для </w:t>
            </w:r>
            <w:r w:rsidRPr="00AF498E">
              <w:rPr>
                <w:rFonts w:ascii="Times New Roman" w:hAnsi="Times New Roman" w:cs="Times New Roman"/>
                <w:sz w:val="24"/>
              </w:rPr>
              <w:t>субъектов малого и среднего предпринимательства</w:t>
            </w:r>
            <w:r w:rsidR="00181E8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101A1" w:rsidRPr="00BF4516" w:rsidTr="000268A9">
        <w:trPr>
          <w:gridAfter w:val="2"/>
          <w:wAfter w:w="13793" w:type="dxa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0268A9" w:rsidRDefault="002B524A" w:rsidP="002B524A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-17"/>
              <w:rPr>
                <w:b/>
                <w:lang w:eastAsia="en-US"/>
              </w:rPr>
            </w:pPr>
            <w:r w:rsidRPr="000268A9">
              <w:rPr>
                <w:b/>
                <w:lang w:eastAsia="en-US"/>
              </w:rPr>
              <w:lastRenderedPageBreak/>
              <w:t>5.</w:t>
            </w: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BF4516" w:rsidRDefault="003101A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устранение избыточного государственного и муниципального регулирования, снижение административных барьеров/ аналитическая записка</w:t>
            </w:r>
          </w:p>
          <w:p w:rsidR="003101A1" w:rsidRPr="00BF4516" w:rsidRDefault="003101A1" w:rsidP="0089002E">
            <w:pPr>
              <w:tabs>
                <w:tab w:val="left" w:pos="12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BF4516" w:rsidRDefault="003101A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экспертизы </w:t>
            </w:r>
            <w:proofErr w:type="gramStart"/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проектов административных регламентов, разработанных органами исполнительной власти Калининградской облеси</w:t>
            </w:r>
            <w:proofErr w:type="gramEnd"/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органами местного самоуправления муниципальных образований Калининградской области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административных барьеров, экономических ограничений, иных факторов, являющихся барьерами осуществления хозяйственной деятельности и их устранение/</w:t>
            </w:r>
          </w:p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Заключения Министерства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экономического развития, промышленности и торговли Калининградской области</w:t>
            </w: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итогам экспертизы проектов административных регламентов</w:t>
            </w: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Default="003101A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5.3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методов проведения мероприятий по контролю без взаимодействия с юридическими лицами, индивидуальными предпринимателями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избыточного административного давления на юридических лиц и индивидуальных предпринимателей/</w:t>
            </w:r>
          </w:p>
          <w:p w:rsidR="003101A1" w:rsidRPr="00BF4516" w:rsidRDefault="003101A1" w:rsidP="0089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Информационное письмо </w:t>
            </w: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Default="003101A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5.4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Экспертиза нормативных правовых актов Калининградской области в целях выявления в них положений, необоснованно затрудняющих ведение предпринимательской и (или) инвестиционной деятельности, и определения степени достижения цели </w:t>
            </w: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регулирования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Default="003101A1" w:rsidP="0089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экспертиз нормативных правовых актов / Заключение по результатам экспертизы нормативных правовых актов </w:t>
            </w:r>
          </w:p>
          <w:p w:rsidR="003101A1" w:rsidRDefault="003101A1" w:rsidP="0089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1A1" w:rsidRPr="00BF4516" w:rsidRDefault="003101A1" w:rsidP="0089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части регламентов по оказанию услуг)</w:t>
            </w:r>
          </w:p>
          <w:p w:rsidR="003101A1" w:rsidRPr="00BF4516" w:rsidRDefault="003101A1" w:rsidP="0089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6CF3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0268A9" w:rsidRDefault="006A6CF3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b/>
                <w:lang w:eastAsia="en-US"/>
              </w:rPr>
            </w:pPr>
            <w:r w:rsidRPr="000268A9">
              <w:rPr>
                <w:b/>
                <w:lang w:eastAsia="en-US"/>
              </w:rPr>
              <w:lastRenderedPageBreak/>
              <w:t>6.</w:t>
            </w:r>
          </w:p>
        </w:tc>
        <w:tc>
          <w:tcPr>
            <w:tcW w:w="1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F3" w:rsidRPr="00BF4516" w:rsidRDefault="006A6CF3" w:rsidP="0089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Совершенствование процессов управления в рамках </w:t>
            </w:r>
            <w:proofErr w:type="gramStart"/>
            <w:r w:rsidRPr="00BF4516">
              <w:rPr>
                <w:rFonts w:ascii="Times New Roman" w:hAnsi="Times New Roman"/>
                <w:b/>
                <w:sz w:val="24"/>
                <w:szCs w:val="24"/>
              </w:rPr>
              <w:t>полномочий органов исполнительной власти субъектов Российской Федерации</w:t>
            </w:r>
            <w:proofErr w:type="gramEnd"/>
            <w:r w:rsidRPr="00BF4516">
              <w:rPr>
                <w:rFonts w:ascii="Times New Roman" w:hAnsi="Times New Roman"/>
                <w:b/>
                <w:sz w:val="24"/>
                <w:szCs w:val="24"/>
              </w:rPr>
      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Default="003101A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6.1 </w:t>
            </w:r>
          </w:p>
          <w:p w:rsidR="003101A1" w:rsidRPr="00B47320" w:rsidRDefault="003101A1" w:rsidP="0089002E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Опубликование и актуализация на официальном сайте субъекта РФ и муниципальных образований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государственным и муниципальным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информация размещена на официальном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634E28" w:rsidRDefault="003101A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634E28" w:rsidRDefault="003101A1" w:rsidP="00890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E28">
              <w:rPr>
                <w:rFonts w:ascii="Times New Roman" w:hAnsi="Times New Roman"/>
                <w:sz w:val="24"/>
                <w:szCs w:val="24"/>
              </w:rPr>
              <w:t xml:space="preserve">Разработка, утверждение и выполнение исполнительными органами государственной власти Калининградской области, </w:t>
            </w: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и непосредственном подчинении которых находятся государственные унитарные предприятия и государственные учреждения Калининградской области, а также которые осуществляют управление находящимися в собственности Калининградской области долями (акциями) хозяйственных обществ,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органами местного 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>самоуправления Калининградской области комплексных планов (программ) по эффективному управлению имуществом каждого государственного и муниципального предприятия и учреждения, акционерного</w:t>
            </w:r>
            <w:proofErr w:type="gramEnd"/>
            <w:r w:rsidRPr="00634E28">
              <w:rPr>
                <w:rFonts w:ascii="Times New Roman" w:hAnsi="Times New Roman"/>
                <w:sz w:val="24"/>
                <w:szCs w:val="24"/>
              </w:rPr>
              <w:t xml:space="preserve"> общества с государственным или муниципальным участием, в которых могут содержаться:</w:t>
            </w:r>
          </w:p>
          <w:p w:rsidR="003101A1" w:rsidRDefault="003101A1" w:rsidP="00890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/>
                <w:sz w:val="24"/>
                <w:szCs w:val="24"/>
              </w:rPr>
              <w:t>целевые показатели эффективности деятельности государственных и муниципальных предприятий и учреждений;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>целевые показатели доли государственного и муниципального участия (сектора) в различных отраслях экономики и мер по ограничению влияния государственных и муниципальных предприятий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формирования рыночных 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  <w:p w:rsidR="003101A1" w:rsidRDefault="003101A1" w:rsidP="00890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1A1" w:rsidRPr="00634E28" w:rsidRDefault="003101A1" w:rsidP="00890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634E28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процессов управления объектами государственной и муниципальной собственности, ограничение влияния государственных предприятий на конкуренцию/</w:t>
            </w:r>
          </w:p>
          <w:p w:rsidR="003101A1" w:rsidRPr="00634E28" w:rsidDel="00A70411" w:rsidRDefault="003101A1" w:rsidP="00890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правовые акты</w:t>
            </w:r>
            <w:r w:rsidRPr="00634E28">
              <w:rPr>
                <w:rFonts w:ascii="Times New Roman" w:hAnsi="Times New Roman"/>
                <w:sz w:val="24"/>
                <w:szCs w:val="24"/>
              </w:rPr>
              <w:t xml:space="preserve"> исполнительных органов государственной власти Калининградской области, </w:t>
            </w:r>
          </w:p>
          <w:p w:rsidR="003101A1" w:rsidRPr="00634E28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34E28">
              <w:rPr>
                <w:rFonts w:ascii="Times New Roman" w:hAnsi="Times New Roman"/>
                <w:sz w:val="24"/>
                <w:szCs w:val="24"/>
              </w:rPr>
              <w:t>в ведении и непосредственном подчинении которых находятся государственные унитарные предприятия и государственные учреждения Калининградской области, а также которые осуществляют управление находящимися в собственности Калининградской области долями (акциями) хозяйственных обществ,</w:t>
            </w:r>
            <w:r w:rsidRPr="00634E2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</w:p>
          <w:p w:rsidR="003101A1" w:rsidRPr="00634E28" w:rsidRDefault="003101A1" w:rsidP="00890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8">
              <w:rPr>
                <w:rFonts w:ascii="Times New Roman" w:hAnsi="Times New Roman"/>
                <w:sz w:val="24"/>
                <w:szCs w:val="24"/>
              </w:rPr>
              <w:t>правовые акты органов местного самоуправления</w:t>
            </w:r>
          </w:p>
          <w:p w:rsidR="003101A1" w:rsidRPr="00634E28" w:rsidRDefault="003101A1" w:rsidP="00890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1A1" w:rsidRPr="00634E28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Default="003101A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перечня (реестра) хозяйствующих субъектов, доля участия Калининградской области или муниципального образования в которых составляет 50 и более процентов, осуществляющих деятельность на территории области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 хозяйствующих субъектов</w:t>
            </w: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Default="003101A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6.4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анализа финансово-хозяйственной деятельности государственных учреждений и предприятий Калининградской области с целью определения оптимального количества указанных предприятий, осуществления их реорганизации, ликвидации или преобразования в хозяйственные общества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письмо (предложения)</w:t>
            </w:r>
          </w:p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Министерство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экономического развития, промышленности и торговли Калининградской области</w:t>
            </w: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Агентство по имуществу Калининградской области</w:t>
            </w: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Default="003101A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6.5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информации о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имущества в открытом доступе, в том числе на официальном сайте 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на официальном сайте и (или) печатных изданиях</w:t>
            </w: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BF4516" w:rsidRDefault="003101A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6.6.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634E28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государственными и муниципальными предприятиями и учреждениями, хозяйствующими субъектами, доля участия Калининградской области или муниципального образования в которых составляет 50 и более процентов</w:t>
            </w:r>
            <w:proofErr w:type="gramEnd"/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634E28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процессов управления объектами государственной и муниципальной собственности, ограничение влияния государственных и муниципальных предприятий на конкуренцию/ </w:t>
            </w:r>
          </w:p>
          <w:p w:rsidR="003101A1" w:rsidRPr="00634E28" w:rsidRDefault="003101A1" w:rsidP="0089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E28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в Министерство экономического развития, промышленности и торговли Калининградской области</w:t>
            </w:r>
          </w:p>
        </w:tc>
      </w:tr>
      <w:tr w:rsidR="006A6CF3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0268A9" w:rsidRDefault="006A6CF3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b/>
                <w:lang w:eastAsia="en-US"/>
              </w:rPr>
            </w:pPr>
            <w:r w:rsidRPr="000268A9">
              <w:rPr>
                <w:b/>
                <w:lang w:eastAsia="en-US"/>
              </w:rPr>
              <w:t>7.</w:t>
            </w:r>
          </w:p>
        </w:tc>
        <w:tc>
          <w:tcPr>
            <w:tcW w:w="1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3" w:rsidRPr="00634E28" w:rsidRDefault="002B4490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b/>
                <w:sz w:val="24"/>
              </w:rPr>
              <w:t xml:space="preserve">Обеспечение и сохранение целевого использования государственных (муниципальных) объектов недвижимого имущества в </w:t>
            </w:r>
            <w:proofErr w:type="gramStart"/>
            <w:r w:rsidRPr="00BF4516">
              <w:rPr>
                <w:rFonts w:ascii="Times New Roman" w:hAnsi="Times New Roman" w:cs="Times New Roman"/>
                <w:b/>
                <w:sz w:val="24"/>
              </w:rPr>
              <w:t>социальной</w:t>
            </w:r>
            <w:proofErr w:type="gramEnd"/>
            <w:r w:rsidRPr="00BF4516">
              <w:rPr>
                <w:rFonts w:ascii="Times New Roman" w:hAnsi="Times New Roman" w:cs="Times New Roman"/>
                <w:b/>
                <w:sz w:val="24"/>
              </w:rPr>
              <w:t xml:space="preserve"> сфере</w:t>
            </w: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BF4516" w:rsidRDefault="003101A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7.1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4516">
              <w:rPr>
                <w:rFonts w:ascii="Times New Roman" w:hAnsi="Times New Roman"/>
                <w:sz w:val="24"/>
                <w:szCs w:val="24"/>
              </w:rPr>
              <w:t xml:space="preserve">Передача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 посредством заключения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lastRenderedPageBreak/>
              <w:t>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 дошкольное образование; детский отдых и оздоровление; здравоохранение; социальное обслуживание</w:t>
            </w:r>
            <w:proofErr w:type="gramEnd"/>
          </w:p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и сохранение целевого использования государственных (муниципальных) объектов недвижимого имущества в </w:t>
            </w:r>
            <w:proofErr w:type="gramStart"/>
            <w:r w:rsidRPr="00BF4516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 w:rsidRPr="00BF4516">
              <w:rPr>
                <w:rFonts w:ascii="Times New Roman" w:hAnsi="Times New Roman"/>
                <w:sz w:val="24"/>
                <w:szCs w:val="24"/>
              </w:rPr>
              <w:t xml:space="preserve"> сфере/</w:t>
            </w:r>
            <w:r w:rsidRPr="00BF4516">
              <w:t xml:space="preserve">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правовой акт органа местного самоуправления</w:t>
            </w: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BF4516" w:rsidRDefault="003101A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государственных гражданских служащих Калининградской области,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сотрудников администраций </w:t>
            </w:r>
            <w:r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по вопросам, связанным с передачей прав владения и (или) пользования муниципальным имуществом, заключением концессионных соглашений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повышения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квалификации 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сотрудников администраций </w:t>
            </w:r>
            <w:r>
              <w:rPr>
                <w:rFonts w:ascii="Times New Roman" w:hAnsi="Times New Roman"/>
                <w:sz w:val="24"/>
                <w:szCs w:val="24"/>
              </w:rPr>
              <w:t>городских округов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путем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 мероприятий (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>семинаров, вебинаров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справочной информации на официальн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F4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 экономического развития, промышленности и торговли Калининградской области, инвестиционном портале Калининградской области</w:t>
            </w:r>
          </w:p>
        </w:tc>
      </w:tr>
      <w:tr w:rsidR="008F2DE0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E0" w:rsidRPr="000268A9" w:rsidRDefault="008F2DE0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b/>
                <w:lang w:eastAsia="en-US"/>
              </w:rPr>
            </w:pPr>
            <w:r w:rsidRPr="000268A9">
              <w:rPr>
                <w:b/>
                <w:lang w:eastAsia="en-US"/>
              </w:rPr>
              <w:t>8.</w:t>
            </w:r>
          </w:p>
        </w:tc>
        <w:tc>
          <w:tcPr>
            <w:tcW w:w="1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E0" w:rsidRPr="00BF4516" w:rsidRDefault="008F2DE0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4516">
              <w:rPr>
                <w:rFonts w:ascii="Times New Roman" w:hAnsi="Times New Roman" w:cs="Times New Roman"/>
                <w:b/>
                <w:sz w:val="24"/>
              </w:rPr>
              <w:t>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  <w:proofErr w:type="gramEnd"/>
          </w:p>
        </w:tc>
      </w:tr>
      <w:tr w:rsidR="003101A1" w:rsidRPr="00BF4516" w:rsidTr="000268A9">
        <w:trPr>
          <w:trHeight w:val="212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BF4516" w:rsidRDefault="003101A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8.1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/>
                <w:sz w:val="24"/>
                <w:szCs w:val="24"/>
              </w:rPr>
              <w:t>Применение механизмов государственно-частного партнерства, заключение концессионных соглашений в одной или нескольких из следующих сфер: детский отдых и оздоровление; спорт; здравоохранение; социальное обслуживание; дошкольное образование; культура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552759" w:rsidP="005527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 году концессионные соглашения в таких сферах: детский отдых и оздоровление; спорт; здравоохранение; социальное обслуживание; дошкольное образование; культура, не заключались.</w:t>
            </w:r>
          </w:p>
        </w:tc>
      </w:tr>
      <w:tr w:rsidR="0065789A" w:rsidRPr="00BF4516" w:rsidTr="000268A9">
        <w:trPr>
          <w:trHeight w:val="76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A" w:rsidRPr="000268A9" w:rsidRDefault="0065789A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b/>
                <w:lang w:eastAsia="en-US"/>
              </w:rPr>
            </w:pPr>
            <w:r w:rsidRPr="000268A9">
              <w:rPr>
                <w:b/>
                <w:lang w:eastAsia="en-US"/>
              </w:rPr>
              <w:t>9.</w:t>
            </w:r>
          </w:p>
        </w:tc>
        <w:tc>
          <w:tcPr>
            <w:tcW w:w="1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A" w:rsidRPr="00BF4516" w:rsidRDefault="0065789A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BF4516" w:rsidRDefault="003101A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региональных чемпионатов, конкурсов и фестивалей 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</w:rPr>
              <w:t>Выявление и поддержка талантливых детей и молодежи, а также создание условий для раскрытия творческих способностей, расширения массовости и повышения результативности участия детей и молодежи в научно-техническом творчестве и научно-исследовательской деятельности, а также создание новых возможностей для профориентации и освоения школьниками современных и будущих профессиональных компетенций/</w:t>
            </w:r>
          </w:p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Публикация информации о конкурсе, условиях, итогах проведенных мероприятий в СМИ, на официальных сайтах Министерства и органов местного самоуправления</w:t>
            </w:r>
          </w:p>
        </w:tc>
      </w:tr>
      <w:tr w:rsidR="0065789A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A" w:rsidRDefault="0065789A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1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A" w:rsidRPr="00BF4516" w:rsidRDefault="00FF4C4F" w:rsidP="0089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F451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</w:t>
            </w:r>
            <w:proofErr w:type="gramEnd"/>
            <w:r w:rsidRPr="00BF4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</w:t>
            </w:r>
            <w:proofErr w:type="spellStart"/>
            <w:r w:rsidRPr="00BF4516">
              <w:rPr>
                <w:rFonts w:ascii="Times New Roman" w:hAnsi="Times New Roman" w:cs="Times New Roman"/>
                <w:b/>
                <w:sz w:val="24"/>
                <w:szCs w:val="24"/>
              </w:rPr>
              <w:t>www.torgi.gov.ru</w:t>
            </w:r>
            <w:proofErr w:type="spellEnd"/>
            <w:r w:rsidRPr="00BF4516">
              <w:rPr>
                <w:rFonts w:ascii="Times New Roman" w:hAnsi="Times New Roman" w:cs="Times New Roman"/>
                <w:b/>
                <w:sz w:val="24"/>
                <w:szCs w:val="24"/>
              </w:rPr>
              <w:t>) и на официальном сайте уполномоченного органа в сети "Интернет"</w:t>
            </w: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BF4516" w:rsidRDefault="003101A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10.1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>Размещение в открытом доступе информации о реализации государственного имущества субъекта и имущества, находящегося в собственности муниципальных образований, а также ресурсов всех видов, находящихся в государственной собственности субъекта и муниципальной собственности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условий доступа к информации о реализации государственного имущества субъекта и имущества, находящегося в собственности муниципальных образований, а также ресурсов всех видов, находящихся в государственной собственности субъекта и муниципальной собственности / информация размещена на официальном сайте  </w:t>
            </w:r>
            <w:hyperlink r:id="rId15" w:history="1">
              <w:r w:rsidRPr="00BF4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  <w:r w:rsidRPr="00BF4516">
              <w:rPr>
                <w:rFonts w:ascii="Times New Roman" w:hAnsi="Times New Roman" w:cs="Times New Roman"/>
                <w:sz w:val="24"/>
                <w:szCs w:val="24"/>
              </w:rPr>
              <w:t>, официальных сайтах органов местного самоуправления</w:t>
            </w:r>
          </w:p>
        </w:tc>
      </w:tr>
      <w:tr w:rsidR="00FF4C4F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4F" w:rsidRDefault="00FF4C4F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4F" w:rsidRPr="00BF4516" w:rsidRDefault="00FF4C4F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BF4516" w:rsidRDefault="003101A1" w:rsidP="0089002E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0" w:hanging="43"/>
              <w:rPr>
                <w:lang w:eastAsia="en-US"/>
              </w:rPr>
            </w:pPr>
            <w:r>
              <w:rPr>
                <w:lang w:eastAsia="en-US"/>
              </w:rPr>
              <w:t>11.1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</w:t>
            </w:r>
            <w:r w:rsidRPr="00BF4516">
              <w:t xml:space="preserve"> </w:t>
            </w: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>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A1" w:rsidRPr="00BF4516" w:rsidRDefault="003101A1" w:rsidP="008900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грамотности по вопросам развития конкуренции и антимонопольного законодательства Российской Федерации/ снижение </w:t>
            </w:r>
          </w:p>
        </w:tc>
      </w:tr>
      <w:tr w:rsidR="003101A1" w:rsidRPr="00BF4516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BF4516" w:rsidRDefault="002B4490" w:rsidP="002B4490">
            <w:pPr>
              <w:pStyle w:val="a8"/>
              <w:tabs>
                <w:tab w:val="center" w:pos="4677"/>
                <w:tab w:val="right" w:pos="9355"/>
              </w:tabs>
              <w:spacing w:line="256" w:lineRule="auto"/>
              <w:ind w:left="-17" w:firstLine="803"/>
              <w:rPr>
                <w:lang w:eastAsia="en-US"/>
              </w:rPr>
            </w:pPr>
            <w:r>
              <w:rPr>
                <w:lang w:eastAsia="en-US"/>
              </w:rPr>
              <w:t>112.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Pr="00983498" w:rsidRDefault="003101A1" w:rsidP="002E6FA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49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 антенно-мачтовых сооружений (объектов) для услуг связи</w:t>
            </w:r>
            <w:proofErr w:type="gramEnd"/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4" w:rsidRPr="007623BD" w:rsidRDefault="00897ED4" w:rsidP="002E6FA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 ст. 51 </w:t>
            </w:r>
            <w:proofErr w:type="spellStart"/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>ГрК</w:t>
            </w:r>
            <w:proofErr w:type="spellEnd"/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строительство, реконструкция объектов капитального строительства осуществляются на основании разрешения на строительство, за исключением случаев, предусмотренных ч. 17 ст. 51 </w:t>
            </w:r>
            <w:proofErr w:type="spellStart"/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>ГрК</w:t>
            </w:r>
            <w:proofErr w:type="spellEnd"/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РФ.</w:t>
            </w:r>
          </w:p>
          <w:p w:rsidR="00897ED4" w:rsidRPr="007623BD" w:rsidRDefault="00897ED4" w:rsidP="002E6FA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п. 4.5 ч. 17 ст. 51 </w:t>
            </w:r>
            <w:proofErr w:type="spellStart"/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>ГрК</w:t>
            </w:r>
            <w:proofErr w:type="spellEnd"/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выдача разрешения на строительство не </w:t>
            </w:r>
            <w:proofErr w:type="gramStart"/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>требуется</w:t>
            </w:r>
            <w:proofErr w:type="gramEnd"/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в случае размещения антенных опор (мачт и башен) высотой до 50 метров, предназначенных для размещения средств связи.</w:t>
            </w:r>
          </w:p>
          <w:p w:rsidR="00897ED4" w:rsidRPr="007623BD" w:rsidRDefault="00897ED4" w:rsidP="002E6FA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Таким образом, не требуется получение разрешения на строительство </w:t>
            </w:r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отношении объектов связи, указанных в пункте 4.5 части 17 статьи 51 </w:t>
            </w:r>
            <w:proofErr w:type="spellStart"/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>ГрК</w:t>
            </w:r>
            <w:proofErr w:type="spellEnd"/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и, на основании пункта 5 части 17 статьи 51 </w:t>
            </w:r>
            <w:proofErr w:type="spellStart"/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>ГрК</w:t>
            </w:r>
            <w:proofErr w:type="spellEnd"/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РФ, установленных постановлением Правительства Российской Федерации от 17 августа 2019 г. N 1064, при этом необходимо отметить, что положения части 17 статьи 51 </w:t>
            </w:r>
            <w:proofErr w:type="spellStart"/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>ГрК</w:t>
            </w:r>
            <w:proofErr w:type="spellEnd"/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не распространяются на</w:t>
            </w:r>
            <w:proofErr w:type="gramEnd"/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сооружения связи - антенные опоры (мачты и башни) высотой от 50 до 75 метров.</w:t>
            </w:r>
          </w:p>
          <w:p w:rsidR="003101A1" w:rsidRDefault="00897ED4" w:rsidP="002E6FA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>Кроме того, в соответствии с Законом Калининградской области от 30.11.2016 г. №19 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 с 01.01.2017 г. полномочия по выдаче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  относятся к полномочиям уполномоченного Правительством</w:t>
            </w:r>
            <w:proofErr w:type="gramEnd"/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Калининградской области органом – Министерством градостроительной политики Калининградской области.</w:t>
            </w:r>
          </w:p>
          <w:p w:rsidR="002E6FA7" w:rsidRPr="00BF4516" w:rsidRDefault="002E6FA7" w:rsidP="002E6FA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A1" w:rsidTr="000268A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90" w:rsidRDefault="002B4490" w:rsidP="002B4490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A1" w:rsidRPr="002B4490" w:rsidRDefault="002B4490" w:rsidP="002B4490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4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A1" w:rsidRDefault="003101A1" w:rsidP="002E6FA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49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типового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</w:t>
            </w:r>
            <w:r w:rsidRPr="007039A4">
              <w:rPr>
                <w:rFonts w:ascii="Times New Roman" w:hAnsi="Times New Roman" w:cs="Times New Roman"/>
                <w:sz w:val="24"/>
                <w:szCs w:val="24"/>
              </w:rPr>
              <w:t>реконструкции объектов</w:t>
            </w:r>
            <w:r w:rsidRPr="00983498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строительства, внедрение которых целесообразно осуществить на всей территории Калининградской области</w:t>
            </w:r>
            <w:r w:rsidR="00897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Светлогорского округа</w:t>
            </w:r>
          </w:p>
          <w:p w:rsidR="003101A1" w:rsidRPr="00983498" w:rsidRDefault="003101A1" w:rsidP="002E6FA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A7" w:rsidRPr="007623BD" w:rsidRDefault="002E6FA7" w:rsidP="002E6FA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Законом Калининградской области от 30.11.2016 г. №19 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 с 01.01.2017 г. полномочия по выдаче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  относятся к полномочиям уполномоченного Правительством Калининградской области</w:t>
            </w:r>
            <w:proofErr w:type="gramEnd"/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органом – Министерством градостроительной политики Калининградской области.</w:t>
            </w:r>
          </w:p>
          <w:p w:rsidR="003101A1" w:rsidRDefault="002E6FA7" w:rsidP="002E6FA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основании вышеизложенного, администрация не имеет полномочий по разработке и утверждению типового регламента предоставления муниципальной услуги по выдаче разрешения на </w:t>
            </w:r>
            <w:r w:rsidRPr="007623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строительство и типового административного регламента предоставления муниципальной услуги по выдаче разрешений на ввод объекта в эксплуатацию.</w:t>
            </w:r>
          </w:p>
          <w:p w:rsidR="003101A1" w:rsidRPr="00BF4516" w:rsidRDefault="003101A1" w:rsidP="002E6FA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69C" w:rsidRDefault="003E569C" w:rsidP="002E6FA7">
      <w:pPr>
        <w:spacing w:after="0"/>
      </w:pPr>
    </w:p>
    <w:p w:rsidR="003E569C" w:rsidRDefault="003E569C" w:rsidP="00C7778D">
      <w:pPr>
        <w:pStyle w:val="14"/>
        <w:tabs>
          <w:tab w:val="left" w:pos="1751"/>
        </w:tabs>
        <w:spacing w:line="240" w:lineRule="auto"/>
        <w:jc w:val="both"/>
      </w:pPr>
    </w:p>
    <w:p w:rsidR="003E569C" w:rsidRDefault="003E569C" w:rsidP="00C7778D">
      <w:pPr>
        <w:pStyle w:val="14"/>
        <w:tabs>
          <w:tab w:val="left" w:pos="1751"/>
        </w:tabs>
        <w:spacing w:line="240" w:lineRule="auto"/>
        <w:jc w:val="both"/>
      </w:pPr>
    </w:p>
    <w:p w:rsidR="003E569C" w:rsidRDefault="003E569C" w:rsidP="00C7778D">
      <w:pPr>
        <w:pStyle w:val="14"/>
        <w:tabs>
          <w:tab w:val="left" w:pos="1751"/>
        </w:tabs>
        <w:spacing w:line="240" w:lineRule="auto"/>
        <w:jc w:val="both"/>
      </w:pPr>
    </w:p>
    <w:p w:rsidR="003E569C" w:rsidRDefault="003E569C" w:rsidP="00C7778D">
      <w:pPr>
        <w:pStyle w:val="14"/>
        <w:tabs>
          <w:tab w:val="left" w:pos="1751"/>
        </w:tabs>
        <w:spacing w:line="240" w:lineRule="auto"/>
        <w:jc w:val="both"/>
      </w:pPr>
    </w:p>
    <w:p w:rsidR="003E569C" w:rsidRDefault="003E569C" w:rsidP="00C7778D">
      <w:pPr>
        <w:pStyle w:val="14"/>
        <w:tabs>
          <w:tab w:val="left" w:pos="1751"/>
        </w:tabs>
        <w:spacing w:line="240" w:lineRule="auto"/>
        <w:jc w:val="both"/>
        <w:sectPr w:rsidR="003E569C" w:rsidSect="003E569C">
          <w:pgSz w:w="16840" w:h="11900" w:orient="landscape"/>
          <w:pgMar w:top="1060" w:right="709" w:bottom="567" w:left="1321" w:header="697" w:footer="6" w:gutter="0"/>
          <w:pgNumType w:start="91"/>
          <w:cols w:space="720"/>
          <w:noEndnote/>
          <w:docGrid w:linePitch="360"/>
        </w:sectPr>
      </w:pPr>
    </w:p>
    <w:p w:rsidR="005A65AE" w:rsidRPr="00C44BA4" w:rsidRDefault="005A65AE" w:rsidP="00C44B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188" w:rsidRPr="00C44BA4" w:rsidRDefault="00982188" w:rsidP="00C44B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BA4">
        <w:rPr>
          <w:rFonts w:ascii="Times New Roman" w:hAnsi="Times New Roman" w:cs="Times New Roman"/>
          <w:b/>
          <w:sz w:val="24"/>
          <w:szCs w:val="24"/>
        </w:rPr>
        <w:t xml:space="preserve">Системные мероприятия </w:t>
      </w:r>
    </w:p>
    <w:p w:rsidR="00845BE4" w:rsidRPr="00C44BA4" w:rsidRDefault="00982188" w:rsidP="00C44B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BA4">
        <w:rPr>
          <w:rFonts w:ascii="Times New Roman" w:hAnsi="Times New Roman" w:cs="Times New Roman"/>
          <w:b/>
          <w:sz w:val="24"/>
          <w:szCs w:val="24"/>
        </w:rPr>
        <w:t>п</w:t>
      </w:r>
      <w:r w:rsidR="00845BE4" w:rsidRPr="00C44BA4">
        <w:rPr>
          <w:rFonts w:ascii="Times New Roman" w:hAnsi="Times New Roman" w:cs="Times New Roman"/>
          <w:b/>
          <w:sz w:val="24"/>
          <w:szCs w:val="24"/>
        </w:rPr>
        <w:t>о развитию конкурентной среды в муниципальном образовании</w:t>
      </w:r>
    </w:p>
    <w:p w:rsidR="00845BE4" w:rsidRPr="00C44BA4" w:rsidRDefault="00845BE4" w:rsidP="00C44B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BA4">
        <w:rPr>
          <w:rFonts w:ascii="Times New Roman" w:hAnsi="Times New Roman" w:cs="Times New Roman"/>
          <w:b/>
          <w:sz w:val="24"/>
          <w:szCs w:val="24"/>
        </w:rPr>
        <w:t>«Светлогорский городской округ»</w:t>
      </w:r>
    </w:p>
    <w:p w:rsidR="00845BE4" w:rsidRPr="00C44BA4" w:rsidRDefault="00845BE4" w:rsidP="00C44B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3983"/>
        <w:gridCol w:w="1747"/>
        <w:gridCol w:w="3936"/>
        <w:gridCol w:w="5661"/>
      </w:tblGrid>
      <w:tr w:rsidR="00982188" w:rsidRPr="00C44BA4" w:rsidTr="00063317">
        <w:trPr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реализации/вид документа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88" w:rsidRPr="00C44BA4" w:rsidRDefault="006244D0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>Отчет за 202</w:t>
            </w:r>
            <w:r w:rsidR="00E408B6"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4" w:firstLine="0"/>
              <w:rPr>
                <w:lang w:eastAsia="en-US"/>
              </w:rPr>
            </w:pPr>
          </w:p>
        </w:tc>
        <w:tc>
          <w:tcPr>
            <w:tcW w:w="1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конкурентоспособности товаров, работ, услуг субъектов малого и среднего предпринимательства </w:t>
            </w:r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tabs>
                <w:tab w:val="center" w:pos="4677"/>
                <w:tab w:val="right" w:pos="9355"/>
              </w:tabs>
              <w:ind w:left="34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 семинаров для субъектов малого и среднего предпринимательства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6244D0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3A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субъектов малого и среднего предпринимательства</w:t>
            </w:r>
            <w:r w:rsidR="0089053A" w:rsidRPr="00C4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проведении мероприятий, размещенная на сайтах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2F" w:rsidRPr="00C44BA4" w:rsidRDefault="00D01721" w:rsidP="00C44BA4">
            <w:pPr>
              <w:pStyle w:val="a4"/>
              <w:ind w:firstLine="308"/>
              <w:rPr>
                <w:sz w:val="24"/>
                <w:szCs w:val="24"/>
              </w:rPr>
            </w:pPr>
            <w:proofErr w:type="gramStart"/>
            <w:r w:rsidRPr="00C44BA4">
              <w:rPr>
                <w:sz w:val="24"/>
                <w:szCs w:val="24"/>
              </w:rPr>
              <w:t>Организация и проведение обучающих семинаров для субъектов малого и среднего предпринимательства осуществляется в рамках  м</w:t>
            </w:r>
            <w:r w:rsidR="000F722F" w:rsidRPr="00C44BA4">
              <w:rPr>
                <w:sz w:val="24"/>
                <w:szCs w:val="24"/>
              </w:rPr>
              <w:t>униципальн</w:t>
            </w:r>
            <w:r w:rsidRPr="00C44BA4">
              <w:rPr>
                <w:sz w:val="24"/>
                <w:szCs w:val="24"/>
              </w:rPr>
              <w:t>ой</w:t>
            </w:r>
            <w:r w:rsidR="000F722F" w:rsidRPr="00C44BA4">
              <w:rPr>
                <w:sz w:val="24"/>
                <w:szCs w:val="24"/>
              </w:rPr>
              <w:t xml:space="preserve"> программа «Развитие малого и среднего предпринимательства» утверждена постановлением</w:t>
            </w:r>
            <w:r w:rsidRPr="00C44BA4">
              <w:rPr>
                <w:sz w:val="24"/>
                <w:szCs w:val="24"/>
              </w:rPr>
              <w:t xml:space="preserve"> </w:t>
            </w:r>
            <w:r w:rsidR="000F722F" w:rsidRPr="00C44BA4">
              <w:rPr>
                <w:sz w:val="24"/>
                <w:szCs w:val="24"/>
              </w:rPr>
              <w:t>администрации муниципального образования «Светлогорский городской округ» от 11.03.2019 № 210 «Об утверждении муниципальной программы «Развитие малого и среднего предпринимательства»».</w:t>
            </w:r>
            <w:proofErr w:type="gramEnd"/>
          </w:p>
          <w:p w:rsidR="00AC2206" w:rsidRPr="00C44BA4" w:rsidRDefault="00063317" w:rsidP="00C44BA4">
            <w:pPr>
              <w:pStyle w:val="a4"/>
              <w:ind w:firstLine="308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В</w:t>
            </w:r>
            <w:r w:rsidR="00AC2206" w:rsidRPr="00C44BA4">
              <w:rPr>
                <w:sz w:val="24"/>
                <w:szCs w:val="24"/>
              </w:rPr>
              <w:t xml:space="preserve"> связи с ограничениями, вызванными  </w:t>
            </w:r>
            <w:bookmarkStart w:id="10" w:name="__DdeLink__3416_3310396359"/>
            <w:r w:rsidR="00AC2206" w:rsidRPr="00C44BA4">
              <w:rPr>
                <w:sz w:val="24"/>
                <w:szCs w:val="24"/>
              </w:rPr>
              <w:t>распространением коронавирусной инфекции</w:t>
            </w:r>
            <w:bookmarkEnd w:id="10"/>
            <w:r w:rsidR="00AC2206" w:rsidRPr="00C44BA4">
              <w:rPr>
                <w:sz w:val="24"/>
                <w:szCs w:val="24"/>
              </w:rPr>
              <w:t>,  самоизоляцией и временным закрытием учреждений, организаций и предприятий, все семинары проводились в формате «онлайн</w:t>
            </w:r>
            <w:r w:rsidR="0045234A" w:rsidRPr="00C44BA4">
              <w:rPr>
                <w:sz w:val="24"/>
                <w:szCs w:val="24"/>
              </w:rPr>
              <w:t>-семинар»</w:t>
            </w:r>
            <w:r w:rsidR="00AC2206" w:rsidRPr="00C44BA4">
              <w:rPr>
                <w:sz w:val="24"/>
                <w:szCs w:val="24"/>
              </w:rPr>
              <w:t xml:space="preserve"> при организации и содействии Фонда</w:t>
            </w:r>
            <w:r w:rsidRPr="00C44BA4">
              <w:rPr>
                <w:sz w:val="24"/>
                <w:szCs w:val="24"/>
              </w:rPr>
              <w:t xml:space="preserve"> «Центр поддержки </w:t>
            </w:r>
            <w:r w:rsidR="00AC2206" w:rsidRPr="00C44BA4">
              <w:rPr>
                <w:sz w:val="24"/>
                <w:szCs w:val="24"/>
              </w:rPr>
              <w:t>предпринимательства Калининградской области» в рамках соглашения о сотрудничестве.</w:t>
            </w:r>
          </w:p>
          <w:p w:rsidR="00A23121" w:rsidRPr="00C44BA4" w:rsidRDefault="00063317" w:rsidP="00C44BA4">
            <w:pPr>
              <w:pStyle w:val="a4"/>
              <w:ind w:firstLine="308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 xml:space="preserve">Информация о проведении мероприятий постоянно размещается на официальном сайте администрации муниципального образования «Светлогорский городской округ» в сети Интернет </w:t>
            </w:r>
            <w:hyperlink r:id="rId16" w:history="1">
              <w:r w:rsidRPr="00C44BA4">
                <w:rPr>
                  <w:rStyle w:val="a5"/>
                  <w:rFonts w:eastAsiaTheme="majorEastAsia"/>
                  <w:sz w:val="24"/>
                  <w:szCs w:val="24"/>
                </w:rPr>
                <w:t>http://www.svetlogorsk39.ru/</w:t>
              </w:r>
            </w:hyperlink>
            <w:r w:rsidRPr="00C44BA4">
              <w:rPr>
                <w:sz w:val="24"/>
                <w:szCs w:val="24"/>
              </w:rPr>
              <w:t>, в разделе «Округ», подразделе «Поддержка СМП»</w:t>
            </w:r>
            <w:r w:rsidR="006244D0" w:rsidRPr="00C44BA4">
              <w:rPr>
                <w:sz w:val="24"/>
                <w:szCs w:val="24"/>
              </w:rPr>
              <w:t xml:space="preserve"> (новости)</w:t>
            </w:r>
            <w:r w:rsidRPr="00C44BA4">
              <w:rPr>
                <w:sz w:val="24"/>
                <w:szCs w:val="24"/>
              </w:rPr>
              <w:t>.</w:t>
            </w:r>
          </w:p>
          <w:p w:rsidR="00982188" w:rsidRPr="00C44BA4" w:rsidRDefault="0045234A" w:rsidP="00C44BA4">
            <w:pPr>
              <w:pStyle w:val="a4"/>
              <w:ind w:firstLine="308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 xml:space="preserve"> В 202</w:t>
            </w:r>
            <w:r w:rsidR="00E408B6" w:rsidRPr="00C44BA4">
              <w:rPr>
                <w:sz w:val="24"/>
                <w:szCs w:val="24"/>
              </w:rPr>
              <w:t>1</w:t>
            </w:r>
            <w:r w:rsidRPr="00C44BA4">
              <w:rPr>
                <w:sz w:val="24"/>
                <w:szCs w:val="24"/>
              </w:rPr>
              <w:t xml:space="preserve"> году </w:t>
            </w:r>
            <w:r w:rsidR="008820A9" w:rsidRPr="00C44BA4">
              <w:rPr>
                <w:sz w:val="24"/>
                <w:szCs w:val="24"/>
              </w:rPr>
              <w:t xml:space="preserve">было </w:t>
            </w:r>
            <w:r w:rsidRPr="00C44BA4">
              <w:rPr>
                <w:sz w:val="24"/>
                <w:szCs w:val="24"/>
              </w:rPr>
              <w:t xml:space="preserve">размещено </w:t>
            </w:r>
            <w:r w:rsidR="008820A9" w:rsidRPr="00C44BA4">
              <w:rPr>
                <w:sz w:val="24"/>
                <w:szCs w:val="24"/>
              </w:rPr>
              <w:t>118</w:t>
            </w:r>
            <w:r w:rsidRPr="00C44BA4">
              <w:rPr>
                <w:sz w:val="24"/>
                <w:szCs w:val="24"/>
              </w:rPr>
              <w:t xml:space="preserve"> сообщени</w:t>
            </w:r>
            <w:r w:rsidR="008820A9" w:rsidRPr="00C44BA4">
              <w:rPr>
                <w:sz w:val="24"/>
                <w:szCs w:val="24"/>
              </w:rPr>
              <w:t>й о проведении семинаров «онлайн» для предпринимателей и самозанятых граждан</w:t>
            </w:r>
            <w:r w:rsidR="002E6FA7">
              <w:rPr>
                <w:sz w:val="24"/>
                <w:szCs w:val="24"/>
              </w:rPr>
              <w:t xml:space="preserve"> в рамках соглашения с Фондом</w:t>
            </w:r>
            <w:r w:rsidRPr="00C44BA4">
              <w:rPr>
                <w:sz w:val="24"/>
                <w:szCs w:val="24"/>
              </w:rPr>
              <w:t>.</w:t>
            </w:r>
            <w:r w:rsidR="00063317" w:rsidRPr="00C44BA4">
              <w:rPr>
                <w:sz w:val="24"/>
                <w:szCs w:val="24"/>
              </w:rPr>
              <w:t xml:space="preserve"> </w:t>
            </w:r>
          </w:p>
          <w:p w:rsidR="000E620D" w:rsidRPr="00C44BA4" w:rsidRDefault="000E620D" w:rsidP="00C44BA4">
            <w:pPr>
              <w:pStyle w:val="a4"/>
              <w:ind w:firstLine="308"/>
              <w:rPr>
                <w:sz w:val="24"/>
                <w:szCs w:val="24"/>
              </w:rPr>
            </w:pPr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tabs>
                <w:tab w:val="center" w:pos="4677"/>
                <w:tab w:val="right" w:pos="9355"/>
              </w:tabs>
              <w:ind w:left="34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C4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конкурсов, ярмарок, выставок-продаж в целях формирования конкурентной среды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F4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субъектами малого и среднего предпринимательства товаров, работ, услуг</w:t>
            </w:r>
            <w:r w:rsidR="00F97FF4" w:rsidRPr="00C44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проведении мероприятий, размещенная на сайтах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F" w:rsidRPr="00C44BA4" w:rsidRDefault="00DE3D3F" w:rsidP="00C44BA4">
            <w:pPr>
              <w:pStyle w:val="a4"/>
              <w:ind w:firstLine="308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lastRenderedPageBreak/>
              <w:t xml:space="preserve">В соответствии с утвержденным сводным планом </w:t>
            </w:r>
            <w:r w:rsidRPr="00C44BA4">
              <w:rPr>
                <w:sz w:val="24"/>
                <w:szCs w:val="24"/>
              </w:rPr>
              <w:lastRenderedPageBreak/>
              <w:t>организации ярмарок на 202</w:t>
            </w:r>
            <w:r w:rsidR="008820A9" w:rsidRPr="00C44BA4">
              <w:rPr>
                <w:sz w:val="24"/>
                <w:szCs w:val="24"/>
              </w:rPr>
              <w:t>1</w:t>
            </w:r>
            <w:r w:rsidRPr="00C44BA4">
              <w:rPr>
                <w:sz w:val="24"/>
                <w:szCs w:val="24"/>
              </w:rPr>
              <w:t xml:space="preserve"> г. на территории г. Светлогорска проведено 21</w:t>
            </w:r>
            <w:r w:rsidR="001308BE" w:rsidRPr="00C44BA4">
              <w:rPr>
                <w:sz w:val="24"/>
                <w:szCs w:val="24"/>
              </w:rPr>
              <w:t>8</w:t>
            </w:r>
            <w:r w:rsidRPr="00C44BA4">
              <w:rPr>
                <w:sz w:val="24"/>
                <w:szCs w:val="24"/>
              </w:rPr>
              <w:t xml:space="preserve"> ярмарок, из них 1</w:t>
            </w:r>
            <w:r w:rsidR="001308BE" w:rsidRPr="00C44BA4">
              <w:rPr>
                <w:sz w:val="24"/>
                <w:szCs w:val="24"/>
              </w:rPr>
              <w:t>8</w:t>
            </w:r>
            <w:r w:rsidRPr="00C44BA4">
              <w:rPr>
                <w:sz w:val="24"/>
                <w:szCs w:val="24"/>
              </w:rPr>
              <w:t xml:space="preserve"> тематических ярмарок, 100 ярмарки «выходного дня» и 100 «универсальная» ярмарка. На ярмарках реализуют следующие товары: плодоовощную сельскохозяйственную продукцию, кондитерские изделия, молочную продукцию и мясные полуфабрикаты промышленного производства в промышленной упаковке, промышленные товары, сувенирную продукцию, изделия прикладного искусства, изделия народного промысла, цветочную продукцию, рыбную продукцию, новогодние украшения, новогодние подарки, елки.</w:t>
            </w:r>
            <w:r w:rsidR="0045234A" w:rsidRPr="00C44BA4">
              <w:rPr>
                <w:sz w:val="24"/>
                <w:szCs w:val="24"/>
              </w:rPr>
              <w:t xml:space="preserve"> Все участники ярмарок являются субъектами малого и среднего предпринимательства.</w:t>
            </w:r>
          </w:p>
          <w:p w:rsidR="00982188" w:rsidRPr="00C44BA4" w:rsidRDefault="0045234A" w:rsidP="00C44BA4">
            <w:pPr>
              <w:pStyle w:val="a4"/>
              <w:ind w:firstLine="308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 xml:space="preserve">Информация о ярмарках размещена на официальном сайте администрации муниципального образования «Светлогорский городской округ» в сети Интернет </w:t>
            </w:r>
            <w:hyperlink r:id="rId17" w:history="1">
              <w:r w:rsidRPr="00C44BA4">
                <w:rPr>
                  <w:rStyle w:val="a5"/>
                  <w:rFonts w:eastAsiaTheme="majorEastAsia"/>
                  <w:sz w:val="24"/>
                  <w:szCs w:val="24"/>
                </w:rPr>
                <w:t>http://www.svetlogorsk39.ru/</w:t>
              </w:r>
            </w:hyperlink>
            <w:r w:rsidRPr="00C44BA4">
              <w:rPr>
                <w:sz w:val="24"/>
                <w:szCs w:val="24"/>
              </w:rPr>
              <w:t>, в разделе «Округ», подразделе «Потребительский рынок» (ярмарки).</w:t>
            </w:r>
          </w:p>
          <w:p w:rsidR="00A23121" w:rsidRPr="00C44BA4" w:rsidRDefault="00A23121" w:rsidP="00C44BA4">
            <w:pPr>
              <w:pStyle w:val="a4"/>
              <w:ind w:firstLine="308"/>
              <w:rPr>
                <w:color w:val="FF0000"/>
                <w:sz w:val="24"/>
                <w:szCs w:val="24"/>
              </w:rPr>
            </w:pPr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hanging="43"/>
              <w:rPr>
                <w:lang w:eastAsia="en-US"/>
              </w:rPr>
            </w:pPr>
          </w:p>
        </w:tc>
        <w:tc>
          <w:tcPr>
            <w:tcW w:w="1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исполнителей):</w:t>
            </w:r>
          </w:p>
          <w:p w:rsidR="00982188" w:rsidRPr="00C44BA4" w:rsidRDefault="00982188" w:rsidP="00C44BA4">
            <w:pPr>
              <w:pStyle w:val="a8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C44BA4">
              <w:rPr>
                <w:lang w:eastAsia="en-US"/>
              </w:rPr>
              <w:t>устранение случаев (снижение количества) осуществления закупки у единственного поставщика;</w:t>
            </w:r>
          </w:p>
          <w:p w:rsidR="00982188" w:rsidRPr="00C44BA4" w:rsidRDefault="00982188" w:rsidP="00C44BA4">
            <w:pPr>
              <w:pStyle w:val="a8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C44BA4">
              <w:rPr>
                <w:lang w:eastAsia="en-US"/>
              </w:rPr>
      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      </w:r>
          </w:p>
          <w:p w:rsidR="00982188" w:rsidRPr="00C44BA4" w:rsidRDefault="00982188" w:rsidP="00C44BA4">
            <w:pPr>
              <w:pStyle w:val="a8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C44BA4">
              <w:rPr>
                <w:lang w:eastAsia="en-US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      </w:r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tabs>
                <w:tab w:val="center" w:pos="4677"/>
                <w:tab w:val="right" w:pos="9355"/>
              </w:tabs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единого порядка закупок товаров, работ, услуг хозяйствующими субъектами, находящимися полностью или 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 в собственности муниципального образования, направленного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процедур закупок товаров, работ и услуг хозяйствующими субъектами, доля субъекта или муниципального 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в которых составляет 50 и более процентов/ правовой акт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7" w:rsidRPr="00C44BA4" w:rsidRDefault="006D3C17" w:rsidP="00C44BA4">
            <w:pPr>
              <w:spacing w:after="0" w:line="240" w:lineRule="auto"/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 МО «Светлогорский городской </w:t>
            </w:r>
            <w:bookmarkStart w:id="11" w:name="_GoBack"/>
            <w:bookmarkEnd w:id="11"/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округ» не является учредителем хозяйствующих субъектов с долей 50 и более процентов, кроме как в  муниципальных бюджетных</w:t>
            </w:r>
            <w:r w:rsidR="001308BE"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муниципальных </w:t>
            </w:r>
            <w:r w:rsidR="001308BE"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казенных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8BE"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и автономных учреждениях и предприятиях.</w:t>
            </w:r>
          </w:p>
          <w:p w:rsidR="00565B60" w:rsidRPr="00C44BA4" w:rsidRDefault="006D3C17" w:rsidP="00C44BA4">
            <w:pPr>
              <w:pStyle w:val="a4"/>
              <w:ind w:firstLine="308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Муниципальные х</w:t>
            </w:r>
            <w:r w:rsidR="00114B39" w:rsidRPr="00C44BA4">
              <w:rPr>
                <w:sz w:val="24"/>
                <w:szCs w:val="24"/>
              </w:rPr>
              <w:t>озяйствующие субъекты  Светлогорского городского округа работают в части закупок  по Федеральному закону №223-ФЗ</w:t>
            </w:r>
            <w:r w:rsidR="00565B60" w:rsidRPr="00C44BA4">
              <w:rPr>
                <w:sz w:val="24"/>
                <w:szCs w:val="24"/>
              </w:rPr>
              <w:t>.</w:t>
            </w:r>
            <w:r w:rsidR="00114B39" w:rsidRPr="00C44BA4">
              <w:rPr>
                <w:sz w:val="24"/>
                <w:szCs w:val="24"/>
              </w:rPr>
              <w:t xml:space="preserve"> </w:t>
            </w:r>
          </w:p>
          <w:p w:rsidR="00565B60" w:rsidRPr="00C44BA4" w:rsidRDefault="00565B60" w:rsidP="00C44BA4">
            <w:pPr>
              <w:pStyle w:val="a4"/>
              <w:ind w:firstLine="308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Н</w:t>
            </w:r>
            <w:r w:rsidR="006D3C17" w:rsidRPr="00C44BA4">
              <w:rPr>
                <w:sz w:val="24"/>
                <w:szCs w:val="24"/>
              </w:rPr>
              <w:t>а уровне МО «Светлогорский городской округ» прин</w:t>
            </w:r>
            <w:r w:rsidRPr="00C44BA4">
              <w:rPr>
                <w:sz w:val="24"/>
                <w:szCs w:val="24"/>
              </w:rPr>
              <w:t>ят нормативно-правовой акт:</w:t>
            </w:r>
          </w:p>
          <w:p w:rsidR="006D3C17" w:rsidRPr="00C44BA4" w:rsidRDefault="00565B60" w:rsidP="00C44BA4">
            <w:pPr>
              <w:pStyle w:val="a4"/>
              <w:ind w:firstLine="308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 xml:space="preserve"> - Постановление  от </w:t>
            </w:r>
            <w:r w:rsidR="00E00ADE" w:rsidRPr="00C44BA4">
              <w:rPr>
                <w:sz w:val="24"/>
                <w:szCs w:val="24"/>
              </w:rPr>
              <w:t>27</w:t>
            </w:r>
            <w:r w:rsidRPr="00C44BA4">
              <w:rPr>
                <w:sz w:val="24"/>
                <w:szCs w:val="24"/>
              </w:rPr>
              <w:t xml:space="preserve"> </w:t>
            </w:r>
            <w:r w:rsidR="00E00ADE" w:rsidRPr="00C44BA4">
              <w:rPr>
                <w:sz w:val="24"/>
                <w:szCs w:val="24"/>
              </w:rPr>
              <w:t>мая</w:t>
            </w:r>
            <w:r w:rsidRPr="00C44BA4">
              <w:rPr>
                <w:sz w:val="24"/>
                <w:szCs w:val="24"/>
              </w:rPr>
              <w:t xml:space="preserve"> 202</w:t>
            </w:r>
            <w:r w:rsidR="00E00ADE" w:rsidRPr="00C44BA4">
              <w:rPr>
                <w:sz w:val="24"/>
                <w:szCs w:val="24"/>
              </w:rPr>
              <w:t>1</w:t>
            </w:r>
            <w:r w:rsidRPr="00C44BA4">
              <w:rPr>
                <w:sz w:val="24"/>
                <w:szCs w:val="24"/>
              </w:rPr>
              <w:t xml:space="preserve"> года  № </w:t>
            </w:r>
            <w:r w:rsidR="00E00ADE" w:rsidRPr="00C44BA4">
              <w:rPr>
                <w:sz w:val="24"/>
                <w:szCs w:val="24"/>
              </w:rPr>
              <w:t>430</w:t>
            </w:r>
            <w:r w:rsidRPr="00C44BA4">
              <w:rPr>
                <w:sz w:val="24"/>
                <w:szCs w:val="24"/>
              </w:rPr>
              <w:t xml:space="preserve"> </w:t>
            </w:r>
            <w:r w:rsidR="006D3C17" w:rsidRPr="00C44BA4">
              <w:rPr>
                <w:sz w:val="24"/>
                <w:szCs w:val="24"/>
              </w:rPr>
              <w:t xml:space="preserve"> </w:t>
            </w:r>
          </w:p>
          <w:p w:rsidR="00565B60" w:rsidRPr="00C44BA4" w:rsidRDefault="00565B60" w:rsidP="00C4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Style w:val="ae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«Об утверждении типового положения о закупке товаров, работ, услуг для нужд 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учреждений, муниципальных унитарных и казенных предприятий </w:t>
            </w:r>
            <w:r w:rsidRPr="00C44BA4">
              <w:rPr>
                <w:rStyle w:val="ae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565B60" w:rsidRPr="00C44BA4" w:rsidRDefault="00565B60" w:rsidP="00C4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«Светлогорский городской округ»</w:t>
            </w:r>
          </w:p>
          <w:p w:rsidR="003F69CA" w:rsidRPr="00C44BA4" w:rsidRDefault="006D3C17" w:rsidP="00C44BA4">
            <w:pPr>
              <w:pStyle w:val="a4"/>
              <w:ind w:firstLine="308"/>
              <w:rPr>
                <w:color w:val="FF0000"/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На постоянной основе администрацией п</w:t>
            </w:r>
            <w:r w:rsidR="00114B39" w:rsidRPr="00C44BA4">
              <w:rPr>
                <w:sz w:val="24"/>
                <w:szCs w:val="24"/>
              </w:rPr>
              <w:t xml:space="preserve">роводятся консультации для заказчиков с целью: обмена мнениями, опытом, обучения, формирования единых подходов и методов в сфере закупок. </w:t>
            </w:r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tabs>
                <w:tab w:val="center" w:pos="4677"/>
                <w:tab w:val="right" w:pos="9355"/>
              </w:tabs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закупок.</w:t>
            </w:r>
          </w:p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сотрудничестве между, Торгово-промышленной палатой субъекта, Открытым акционерным обществом "Единая электронная торговая площадка"</w:t>
            </w:r>
          </w:p>
          <w:p w:rsidR="00B004E8" w:rsidRPr="00C44BA4" w:rsidRDefault="00B004E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оптимизация процедур  муниципальных закупок/ соглашение о сотрудничестве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39" w:rsidRPr="00C44BA4" w:rsidRDefault="00114B39" w:rsidP="00C4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Все участники закупок</w:t>
            </w:r>
            <w:r w:rsidR="00D20D7B"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 (заказчики)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подписи получают самостоятельно</w:t>
            </w:r>
            <w:r w:rsidR="00D20D7B" w:rsidRPr="00C44BA4">
              <w:rPr>
                <w:rFonts w:ascii="Times New Roman" w:hAnsi="Times New Roman" w:cs="Times New Roman"/>
                <w:sz w:val="24"/>
                <w:szCs w:val="24"/>
              </w:rPr>
              <w:t>, что является оптимальным вариантом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188" w:rsidRPr="00C44BA4" w:rsidRDefault="00114B39" w:rsidP="00C4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Соглашения о сотрудничестве между торгово-промышленной палатой субъекта, открытым акционерным общество «Единая электронная площадка» не уровне МО «Светлогорский городской округ» в 202</w:t>
            </w:r>
            <w:r w:rsidR="00AF485B" w:rsidRPr="00C4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 году не заключались.</w:t>
            </w:r>
          </w:p>
          <w:p w:rsidR="003F69CA" w:rsidRPr="00C44BA4" w:rsidRDefault="003F69CA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tabs>
                <w:tab w:val="center" w:pos="4677"/>
                <w:tab w:val="right" w:pos="9355"/>
              </w:tabs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мероприятий, направленных на устранение (снижение) случаев применения способа закупки «у единственного поставщика», применение конкурентных процедур (конкурс, аукцион), установление единых требований к процедурам закупки</w:t>
            </w:r>
          </w:p>
          <w:p w:rsidR="00F30304" w:rsidRPr="00C44BA4" w:rsidRDefault="00F30304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оптимизация процедур  муниципальных закупок, обеспечение прозрачности и доступности процедуры муниципальных закупок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54" w:rsidRPr="00C44BA4" w:rsidRDefault="00BF7F54" w:rsidP="00C44BA4">
            <w:pPr>
              <w:pStyle w:val="a4"/>
              <w:jc w:val="left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С целью оптимизации процедур муниципальных закупок были приняты следующие документы:</w:t>
            </w:r>
          </w:p>
          <w:p w:rsidR="005B61C2" w:rsidRPr="00C44BA4" w:rsidRDefault="00BF7F54" w:rsidP="00C44BA4">
            <w:pPr>
              <w:pStyle w:val="a4"/>
              <w:jc w:val="left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- Постановление  от 15 января 2019   года  №</w:t>
            </w:r>
            <w:r w:rsidR="005B61C2" w:rsidRPr="00C44BA4">
              <w:rPr>
                <w:sz w:val="24"/>
                <w:szCs w:val="24"/>
              </w:rPr>
              <w:t xml:space="preserve"> </w:t>
            </w:r>
            <w:r w:rsidRPr="00C44BA4">
              <w:rPr>
                <w:sz w:val="24"/>
                <w:szCs w:val="24"/>
              </w:rPr>
              <w:t xml:space="preserve">44 </w:t>
            </w:r>
            <w:bookmarkStart w:id="12" w:name="_Hlk533167839"/>
            <w:r w:rsidRPr="00C44BA4">
              <w:rPr>
                <w:sz w:val="24"/>
                <w:szCs w:val="24"/>
              </w:rPr>
              <w:t>«О создании  Единой комиссии администрации МО «Светлогорский городской округ», осуществляющей функции  по осуществлению закупок путем проведения электронных процедур (открытый конкурс, конкурс с ограниченным участием, двухэтапный конкурс, электронный аукцион, запрос котировок, запрос предложений)</w:t>
            </w:r>
            <w:r w:rsidR="005B61C2" w:rsidRPr="00C44BA4">
              <w:rPr>
                <w:sz w:val="24"/>
                <w:szCs w:val="24"/>
              </w:rPr>
              <w:t>;</w:t>
            </w:r>
            <w:bookmarkEnd w:id="12"/>
          </w:p>
          <w:p w:rsidR="00BF7F54" w:rsidRPr="00C44BA4" w:rsidRDefault="00BF7F54" w:rsidP="00C44BA4">
            <w:pPr>
              <w:pStyle w:val="a4"/>
              <w:jc w:val="left"/>
              <w:rPr>
                <w:sz w:val="24"/>
                <w:szCs w:val="24"/>
              </w:rPr>
            </w:pPr>
            <w:r w:rsidRPr="00C44BA4">
              <w:rPr>
                <w:rFonts w:eastAsia="Calibri"/>
                <w:sz w:val="24"/>
                <w:szCs w:val="24"/>
              </w:rPr>
              <w:t>- П</w:t>
            </w:r>
            <w:r w:rsidRPr="00C44BA4">
              <w:rPr>
                <w:sz w:val="24"/>
                <w:szCs w:val="24"/>
              </w:rPr>
              <w:t xml:space="preserve">остановление  от </w:t>
            </w:r>
            <w:r w:rsidRPr="00C44BA4">
              <w:rPr>
                <w:rFonts w:eastAsia="Calibri"/>
                <w:sz w:val="24"/>
                <w:szCs w:val="24"/>
              </w:rPr>
              <w:t>15 января 2019  года  №43</w:t>
            </w:r>
            <w:r w:rsidRPr="00C44BA4">
              <w:rPr>
                <w:sz w:val="24"/>
                <w:szCs w:val="24"/>
              </w:rPr>
              <w:t xml:space="preserve"> «</w:t>
            </w:r>
            <w:r w:rsidRPr="00C44BA4">
              <w:rPr>
                <w:rFonts w:eastAsia="Calibri"/>
                <w:sz w:val="24"/>
                <w:szCs w:val="24"/>
              </w:rPr>
              <w:t xml:space="preserve">Об утверждении положения  об уполномоченном органе по определению поставщиков (подрядчиков, исполнителей)  муниципального образования «Светлогорский </w:t>
            </w:r>
            <w:proofErr w:type="gramStart"/>
            <w:r w:rsidRPr="00C44BA4">
              <w:rPr>
                <w:rFonts w:eastAsia="Calibri"/>
                <w:sz w:val="24"/>
                <w:szCs w:val="24"/>
              </w:rPr>
              <w:t>городской</w:t>
            </w:r>
            <w:proofErr w:type="gramEnd"/>
            <w:r w:rsidRPr="00C44BA4">
              <w:rPr>
                <w:rFonts w:eastAsia="Calibri"/>
                <w:sz w:val="24"/>
                <w:szCs w:val="24"/>
              </w:rPr>
              <w:t xml:space="preserve"> округ»</w:t>
            </w:r>
            <w:r w:rsidR="005B61C2" w:rsidRPr="00C44BA4">
              <w:rPr>
                <w:rFonts w:eastAsia="Calibri"/>
                <w:sz w:val="24"/>
                <w:szCs w:val="24"/>
              </w:rPr>
              <w:t>;</w:t>
            </w:r>
          </w:p>
          <w:p w:rsidR="00BF7F54" w:rsidRPr="00C44BA4" w:rsidRDefault="00BF7F54" w:rsidP="00C44BA4">
            <w:pPr>
              <w:pStyle w:val="a4"/>
              <w:jc w:val="left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 xml:space="preserve">- Постановление от 15 января  2019  года  №40  «Об утверждении </w:t>
            </w:r>
            <w:hyperlink w:anchor="Par28" w:tooltip="Ссылка на текущий документ" w:history="1">
              <w:r w:rsidRPr="00C44BA4">
                <w:rPr>
                  <w:rStyle w:val="a5"/>
                  <w:sz w:val="24"/>
                  <w:szCs w:val="24"/>
                </w:rPr>
                <w:t>перечня</w:t>
              </w:r>
            </w:hyperlink>
            <w:r w:rsidRPr="00C44BA4">
              <w:rPr>
                <w:sz w:val="24"/>
                <w:szCs w:val="24"/>
              </w:rPr>
              <w:t xml:space="preserve"> заказчиков, для которых администрация муниципального образования «Светлогорский городской округ» выступает уполномоченным органом на определение поставщиков (подрядчиков, исполнителей) путем проведения электронных процедур (открытый конкурс, конкурс с ограниченным участием, двухэтапный конкурс, электронный аукцион, запрос котировок, запрос предложений)</w:t>
            </w:r>
            <w:r w:rsidR="005B61C2" w:rsidRPr="00C44BA4">
              <w:rPr>
                <w:sz w:val="24"/>
                <w:szCs w:val="24"/>
              </w:rPr>
              <w:t>;</w:t>
            </w:r>
          </w:p>
          <w:p w:rsidR="005B61C2" w:rsidRPr="00C44BA4" w:rsidRDefault="00BF7F54" w:rsidP="00C44BA4">
            <w:pPr>
              <w:pStyle w:val="a4"/>
              <w:jc w:val="left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 xml:space="preserve">- Распоряжение от 18 марта 2019 года № 107 </w:t>
            </w:r>
          </w:p>
          <w:p w:rsidR="00B004E8" w:rsidRPr="00C44BA4" w:rsidRDefault="00BF7F54" w:rsidP="00C44BA4">
            <w:pPr>
              <w:pStyle w:val="a4"/>
              <w:jc w:val="left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«О создании контрактной службы администрации муниципального образования «Светлогорский городской округ»</w:t>
            </w:r>
            <w:r w:rsidR="005B61C2" w:rsidRPr="00C44BA4">
              <w:rPr>
                <w:sz w:val="24"/>
                <w:szCs w:val="24"/>
              </w:rPr>
              <w:t>.</w:t>
            </w:r>
          </w:p>
          <w:p w:rsidR="00E00ADE" w:rsidRPr="00C44BA4" w:rsidRDefault="00E00ADE" w:rsidP="00C44BA4">
            <w:pPr>
              <w:pStyle w:val="a4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hanging="43"/>
              <w:rPr>
                <w:lang w:eastAsia="en-US"/>
              </w:rPr>
            </w:pPr>
          </w:p>
        </w:tc>
        <w:tc>
          <w:tcPr>
            <w:tcW w:w="1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  <w:p w:rsidR="00982188" w:rsidRPr="00C44BA4" w:rsidRDefault="00982188" w:rsidP="00C44BA4">
            <w:pPr>
              <w:pStyle w:val="a8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C44BA4">
              <w:rPr>
                <w:lang w:eastAsia="en-US"/>
              </w:rPr>
              <w:t xml:space="preserve">проведение анализа практики реализации государственных функций и услуг, относящихся к полномочиям субъекта Российской </w:t>
            </w:r>
            <w:r w:rsidRPr="00C44BA4">
              <w:rPr>
                <w:lang w:eastAsia="en-US"/>
              </w:rPr>
              <w:lastRenderedPageBreak/>
              <w:t>Федерации, а также муниципальных функций и услуг на предмет соответствия такой практики статьям 15 и 16 Федерального закона «О защите конкуренции»;</w:t>
            </w:r>
          </w:p>
          <w:p w:rsidR="00982188" w:rsidRPr="00C44BA4" w:rsidRDefault="00982188" w:rsidP="00C44BA4">
            <w:pPr>
              <w:pStyle w:val="a8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C44BA4">
              <w:rPr>
                <w:lang w:eastAsia="en-US"/>
              </w:rPr>
      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      </w:r>
          </w:p>
          <w:p w:rsidR="00982188" w:rsidRPr="00C44BA4" w:rsidRDefault="00982188" w:rsidP="00C44BA4">
            <w:pPr>
              <w:pStyle w:val="a8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C44BA4">
              <w:rPr>
                <w:lang w:eastAsia="en-US"/>
              </w:rPr>
      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      </w:r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tabs>
                <w:tab w:val="center" w:pos="4677"/>
                <w:tab w:val="right" w:pos="9355"/>
              </w:tabs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проектов административных регламентов, разработанных органами исполнительной власти  органами местного самоуправления муниципальных образований Калининградской области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административных барьеров, экономических ограничений, иных факторов, являющихся барьерами осуществления хозяйственной деятельности и их устранение/</w:t>
            </w:r>
          </w:p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Заключения Министерства 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развития, промышленности и торговли Калининградской области</w:t>
            </w:r>
            <w:r w:rsidRPr="00C4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экспертизы проектов административных регламентов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E" w:rsidRPr="00C44BA4" w:rsidRDefault="00135B0E" w:rsidP="00C44BA4">
            <w:pPr>
              <w:pStyle w:val="a4"/>
              <w:ind w:firstLine="308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 xml:space="preserve">Принято постановление «Об утверждении Положения о проведении </w:t>
            </w:r>
            <w:proofErr w:type="gramStart"/>
            <w:r w:rsidRPr="00C44BA4">
              <w:rPr>
                <w:sz w:val="24"/>
                <w:szCs w:val="24"/>
              </w:rPr>
              <w:t>оценки регулирующего воздействия проектов муниципальных нормативных правовых актов администрации</w:t>
            </w:r>
            <w:proofErr w:type="gramEnd"/>
            <w:r w:rsidRPr="00C44BA4">
              <w:rPr>
                <w:sz w:val="24"/>
                <w:szCs w:val="24"/>
              </w:rPr>
              <w:t xml:space="preserve"> муниципального образования  «Светлогорский городской округ» и экспертизы муниципальных нормативных правовых актов администрации  муниципального образования  «Светлогорский городской округ», затрагивающих вопросы осуществления предпринимательской и инвестиционной деятельности» от 11.01.2021 №04 и используется в работе.</w:t>
            </w:r>
          </w:p>
          <w:p w:rsidR="00982188" w:rsidRPr="00C44BA4" w:rsidRDefault="00135B0E" w:rsidP="00C44BA4">
            <w:pPr>
              <w:pStyle w:val="a4"/>
              <w:ind w:firstLine="308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Проводится антикоррупционная экспертиза нормативно-правовых актов в целях выявления  и недопущения коррупциогенных факторов при принятии нормативно-правовых актов</w:t>
            </w:r>
            <w:r w:rsidR="00EF5328" w:rsidRPr="00C44BA4">
              <w:rPr>
                <w:sz w:val="24"/>
                <w:szCs w:val="24"/>
              </w:rPr>
              <w:t xml:space="preserve"> – 100%</w:t>
            </w:r>
            <w:r w:rsidRPr="00C44BA4">
              <w:rPr>
                <w:sz w:val="24"/>
                <w:szCs w:val="24"/>
              </w:rPr>
              <w:t>.</w:t>
            </w:r>
          </w:p>
          <w:p w:rsidR="00A9614B" w:rsidRPr="00C44BA4" w:rsidRDefault="00A9614B" w:rsidP="00C44BA4">
            <w:pPr>
              <w:pStyle w:val="a4"/>
              <w:ind w:firstLine="308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Количество заключений за отчетный период - 36.</w:t>
            </w:r>
          </w:p>
          <w:p w:rsidR="00A77D54" w:rsidRPr="00C44BA4" w:rsidRDefault="00A77D54" w:rsidP="00C44BA4">
            <w:pPr>
              <w:pStyle w:val="a4"/>
              <w:ind w:firstLine="308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Ссылки на все страницы сайтов администрации муниципального образования Калининградской области, где размещены заключения об экспертизе - regulation.gov39.ru.</w:t>
            </w:r>
          </w:p>
          <w:p w:rsidR="003F69CA" w:rsidRPr="00C44BA4" w:rsidRDefault="003F69CA" w:rsidP="00C44BA4">
            <w:pPr>
              <w:pStyle w:val="a4"/>
              <w:rPr>
                <w:color w:val="FF0000"/>
                <w:sz w:val="24"/>
                <w:szCs w:val="24"/>
              </w:rPr>
            </w:pPr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hanging="43"/>
              <w:rPr>
                <w:lang w:eastAsia="en-US"/>
              </w:rPr>
            </w:pPr>
          </w:p>
        </w:tc>
        <w:tc>
          <w:tcPr>
            <w:tcW w:w="1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процессов управления в рамках полномочи</w:t>
            </w:r>
            <w:r w:rsidR="002B3EA3"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органов исполнительной власти </w:t>
            </w:r>
            <w:r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>или органов местного самоуправления, закрепленных за ними законодательством Российской Федерации, объектами собственности муниципальной собственности, а также на ограничение влияния государственных и муниципальных предприятий на конкуренцию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  <w:p w:rsidR="00982188" w:rsidRPr="00C44BA4" w:rsidRDefault="00982188" w:rsidP="00C44BA4">
            <w:pPr>
              <w:pStyle w:val="a8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C44BA4">
              <w:rPr>
                <w:lang w:eastAsia="en-US"/>
              </w:rPr>
              <w:t xml:space="preserve">разработку, утверждение и выполнение комплексного плана по эффективному управлению муниципальными предприятиями и учреждениями, акционерными обществами с муниципальными некоммерческими организациями, осуществляющими </w:t>
            </w:r>
            <w:r w:rsidRPr="00C44BA4">
              <w:rPr>
                <w:lang w:eastAsia="en-US"/>
              </w:rPr>
              <w:lastRenderedPageBreak/>
              <w:t xml:space="preserve">предпринимательскую деятельность, в котором </w:t>
            </w:r>
            <w:proofErr w:type="gramStart"/>
            <w:r w:rsidRPr="00C44BA4">
              <w:rPr>
                <w:lang w:eastAsia="en-US"/>
              </w:rPr>
              <w:t>содержатся</w:t>
            </w:r>
            <w:proofErr w:type="gramEnd"/>
            <w:r w:rsidRPr="00C44BA4">
              <w:rPr>
                <w:lang w:eastAsia="en-US"/>
              </w:rPr>
              <w:t xml:space="preserve"> в том числе ключевые показатели эффективности деятельности, целевые показатели доли </w:t>
            </w:r>
            <w:r w:rsidR="0014100A" w:rsidRPr="00C44BA4">
              <w:rPr>
                <w:lang w:eastAsia="en-US"/>
              </w:rPr>
              <w:t xml:space="preserve"> </w:t>
            </w:r>
            <w:r w:rsidRPr="00C44BA4">
              <w:rPr>
                <w:lang w:eastAsia="en-US"/>
              </w:rPr>
              <w:t>муниципального участия (сектора) в различных отраслях экономики,</w:t>
            </w:r>
            <w:r w:rsidR="0014100A" w:rsidRPr="00C44BA4">
              <w:rPr>
                <w:lang w:eastAsia="en-US"/>
              </w:rPr>
              <w:t xml:space="preserve"> программа (план) приватизации муниципальных</w:t>
            </w:r>
            <w:r w:rsidRPr="00C44BA4">
              <w:rPr>
                <w:lang w:eastAsia="en-US"/>
              </w:rPr>
              <w:t xml:space="preserve">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муниципальных предприятий на условия формирования рыночных отношений;</w:t>
            </w:r>
          </w:p>
          <w:p w:rsidR="00982188" w:rsidRPr="00C44BA4" w:rsidRDefault="00982188" w:rsidP="00C44BA4">
            <w:pPr>
              <w:pStyle w:val="a8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C44BA4">
              <w:rPr>
                <w:lang w:eastAsia="en-US"/>
              </w:rPr>
      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      </w:r>
          </w:p>
          <w:p w:rsidR="00982188" w:rsidRPr="00C44BA4" w:rsidRDefault="00982188" w:rsidP="00C44BA4">
            <w:pPr>
              <w:pStyle w:val="a8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</w:pPr>
            <w:r w:rsidRPr="00C44BA4">
              <w:rPr>
                <w:lang w:eastAsia="en-US"/>
              </w:rPr>
      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муниципальных нужд принимают участие в указанных закупках на равных условиях с иными хозяйствующими субъектами;</w:t>
            </w:r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tabs>
                <w:tab w:val="center" w:pos="4677"/>
                <w:tab w:val="right" w:pos="9355"/>
              </w:tabs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Опубликование и актуализация на официальном сайте  муниципальных образований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  <w:p w:rsidR="00A90413" w:rsidRPr="00C44BA4" w:rsidRDefault="00A90413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 муниципальным имуществом / информация размещена на официальном сайте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4"/>
              <w:rPr>
                <w:sz w:val="24"/>
                <w:szCs w:val="24"/>
              </w:rPr>
            </w:pPr>
          </w:p>
          <w:p w:rsidR="00904665" w:rsidRPr="00C44BA4" w:rsidRDefault="00904665" w:rsidP="00C44BA4">
            <w:pPr>
              <w:pStyle w:val="a4"/>
              <w:rPr>
                <w:sz w:val="24"/>
                <w:szCs w:val="24"/>
              </w:rPr>
            </w:pPr>
            <w:r w:rsidRPr="00C44BA4">
              <w:rPr>
                <w:sz w:val="24"/>
                <w:szCs w:val="24"/>
              </w:rPr>
              <w:t>Решением окружного Совета депутатов муниципального образования «Светлогорский городской округ» от 11 февраля 201</w:t>
            </w:r>
            <w:r w:rsidR="00A90413" w:rsidRPr="00C44BA4">
              <w:rPr>
                <w:sz w:val="24"/>
                <w:szCs w:val="24"/>
              </w:rPr>
              <w:t>9</w:t>
            </w:r>
            <w:r w:rsidRPr="00C44BA4">
              <w:rPr>
                <w:sz w:val="24"/>
                <w:szCs w:val="24"/>
              </w:rPr>
              <w:t xml:space="preserve"> года № </w:t>
            </w:r>
            <w:r w:rsidR="00A90413" w:rsidRPr="00C44BA4">
              <w:rPr>
                <w:sz w:val="24"/>
                <w:szCs w:val="24"/>
              </w:rPr>
              <w:t>99 «</w:t>
            </w:r>
            <w:r w:rsidRPr="00C44BA4">
              <w:rPr>
                <w:sz w:val="24"/>
                <w:szCs w:val="24"/>
              </w:rPr>
              <w:t>Об утверждении перечня недвижимого муниципального имущества, в отношении которого возникает право муниципальной собственности муниципального образования «Светлогорский городской округ»</w:t>
            </w:r>
            <w:r w:rsidR="00A90413" w:rsidRPr="00C44BA4">
              <w:rPr>
                <w:sz w:val="24"/>
                <w:szCs w:val="24"/>
              </w:rPr>
              <w:t xml:space="preserve"> утвержден перечень муниципального имущества, который опубликован на официальном сайте администрации в сети Интернет </w:t>
            </w:r>
            <w:hyperlink r:id="rId18" w:history="1">
              <w:r w:rsidR="00A90413" w:rsidRPr="00C44BA4">
                <w:rPr>
                  <w:rStyle w:val="a5"/>
                  <w:rFonts w:eastAsiaTheme="majorEastAsia"/>
                  <w:sz w:val="24"/>
                  <w:szCs w:val="24"/>
                </w:rPr>
                <w:t>http://www.svetlogorsk39.ru/</w:t>
              </w:r>
            </w:hyperlink>
            <w:r w:rsidR="00A90413" w:rsidRPr="00C44BA4">
              <w:rPr>
                <w:sz w:val="24"/>
                <w:szCs w:val="24"/>
              </w:rPr>
              <w:t xml:space="preserve"> </w:t>
            </w:r>
          </w:p>
          <w:p w:rsidR="003F69CA" w:rsidRPr="00C44BA4" w:rsidRDefault="003F69CA" w:rsidP="00C44BA4">
            <w:pPr>
              <w:pStyle w:val="a4"/>
              <w:rPr>
                <w:color w:val="FF0000"/>
                <w:sz w:val="24"/>
                <w:szCs w:val="24"/>
              </w:rPr>
            </w:pPr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tabs>
                <w:tab w:val="center" w:pos="4677"/>
                <w:tab w:val="right" w:pos="9355"/>
              </w:tabs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выполнение исполнительными  органами местного самоуправления  </w:t>
            </w:r>
          </w:p>
          <w:p w:rsidR="00982188" w:rsidRPr="00C44BA4" w:rsidRDefault="00982188" w:rsidP="00C4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комплексных планов (программ) по эффективному управлению имуществом каждого 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предприятия и учреж</w:t>
            </w:r>
            <w:r w:rsidR="00EE2DB6"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дения, акционерного общества с 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муниципальным участием, в которых могут содержаться:</w:t>
            </w:r>
          </w:p>
          <w:p w:rsidR="00982188" w:rsidRPr="00C44BA4" w:rsidRDefault="00982188" w:rsidP="00C4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деятельности  муниципальных предприятий и учреждений;</w:t>
            </w:r>
          </w:p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целевые показатели доли муниципального участия (сектора) в различных отраслях экономики и мер по ограничению влияния  муниципальных предприятий на условия формирования рыночных отношений</w:t>
            </w:r>
          </w:p>
          <w:p w:rsidR="004D5E61" w:rsidRPr="00C44BA4" w:rsidRDefault="004D5E6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процессов управления объектами муниципальной собственности, ограничение влияния </w:t>
            </w:r>
            <w:r w:rsidR="00EE2DB6"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предприятий на конкуренцию/</w:t>
            </w:r>
          </w:p>
          <w:p w:rsidR="00982188" w:rsidRPr="00C44BA4" w:rsidRDefault="00982188" w:rsidP="00C4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правовые акты органов местного самоуправления</w:t>
            </w:r>
          </w:p>
          <w:p w:rsidR="00982188" w:rsidRPr="00C44BA4" w:rsidRDefault="00982188" w:rsidP="00C4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A" w:rsidRPr="00C44BA4" w:rsidRDefault="00A90413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Комплексные планы (программы) по эффективному управлению имуществом каждого муниципального предприятия и учреждения в муниципалитете не разрабатыва</w:t>
            </w:r>
            <w:r w:rsidR="000E620D" w:rsidRPr="00C44BA4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21" w:rsidRPr="00C44BA4" w:rsidRDefault="00A23121" w:rsidP="00C4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принято постановление от 24 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декабря 2021 года № 1288 « Об утверждении Методики оценки эффективности использования муниципального имущества, находящегося в собственности муниципального образования «Светлогорский городской округ», и закрепленного за муниципальными унитарными предприятиями и учреждениями на праве хозяйственного ведения, оперативного управления, безвозмездного пользования, постоянного (бессрочного) пользования». 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E0" w:rsidRPr="00C44BA4" w:rsidRDefault="008844E0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E0" w:rsidRPr="00C44BA4" w:rsidRDefault="008844E0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79" w:rsidRPr="00C44BA4" w:rsidRDefault="007A7979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tabs>
                <w:tab w:val="center" w:pos="4677"/>
                <w:tab w:val="right" w:pos="9355"/>
              </w:tabs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муниципальными предприятиями и учреждениями, хозяйствующими субъектами, доля участия муниципального образования в которых составляет 50 и более процентов</w:t>
            </w:r>
          </w:p>
          <w:p w:rsidR="004D5E61" w:rsidRPr="00C44BA4" w:rsidRDefault="004D5E6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7A7979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2188" w:rsidRPr="00C44BA4">
              <w:rPr>
                <w:rFonts w:ascii="Times New Roman" w:hAnsi="Times New Roman" w:cs="Times New Roman"/>
                <w:sz w:val="24"/>
                <w:szCs w:val="24"/>
              </w:rPr>
              <w:t>овершенствование процессов управления объектами муниципальной собственности, ограничение влияния муниципальных предприятий на конкуренцию</w:t>
            </w:r>
            <w:r w:rsidR="009A4E52"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A90413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Мероприятия в 202</w:t>
            </w:r>
            <w:r w:rsidR="00AF485B" w:rsidRPr="00C4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 году по организации и проведению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муниципальными предприятиями и учреждениями, хозяйствующими субъектами, доля участия муниципального образования в которых составляет 50 и более процентов, не проводились. </w:t>
            </w:r>
            <w:proofErr w:type="gramEnd"/>
          </w:p>
          <w:p w:rsidR="00982188" w:rsidRPr="00C44BA4" w:rsidRDefault="00982188" w:rsidP="00C4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82188" w:rsidRPr="00C44BA4" w:rsidTr="004D5E61">
        <w:trPr>
          <w:trHeight w:val="1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hanging="43"/>
              <w:rPr>
                <w:b/>
                <w:lang w:eastAsia="en-US"/>
              </w:rPr>
            </w:pPr>
          </w:p>
        </w:tc>
        <w:tc>
          <w:tcPr>
            <w:tcW w:w="1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 сохранение целевого использования</w:t>
            </w:r>
            <w:r w:rsidR="001416B7"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r w:rsidR="001416B7"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объектов недвижимого имущества в </w:t>
            </w:r>
            <w:proofErr w:type="gramStart"/>
            <w:r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социальной</w:t>
            </w:r>
            <w:proofErr w:type="gramEnd"/>
            <w:r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сфере</w:t>
            </w:r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tabs>
                <w:tab w:val="center" w:pos="4677"/>
                <w:tab w:val="right" w:pos="9355"/>
              </w:tabs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3D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муниципальных объектов недвижимого имущества, включая не используемые по назначению, негосударственным (немуниципальным) организациям с применением механизмов </w:t>
            </w:r>
            <w:r w:rsidR="001416B7" w:rsidRPr="00C44BA4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 дошкольное образование; детский отдых и оздоровление; здравоохранение; социальное обслуживание</w:t>
            </w:r>
            <w:r w:rsidR="00591A3D" w:rsidRPr="00C44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 сохранение целевого использования </w:t>
            </w:r>
            <w:r w:rsidR="001416B7"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объектов недвижимого имущества в </w:t>
            </w:r>
            <w:proofErr w:type="gramStart"/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 сфере/ правовой акт органа местного самоуправления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A" w:rsidRPr="00C44BA4" w:rsidRDefault="00FA1D07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Постановление от 22.08.2019 г. № 710</w:t>
            </w:r>
          </w:p>
          <w:p w:rsidR="00FA1D07" w:rsidRPr="00C44BA4" w:rsidRDefault="00FA1D07" w:rsidP="00C44BA4">
            <w:pPr>
              <w:pStyle w:val="20"/>
              <w:shd w:val="clear" w:color="auto" w:fill="auto"/>
              <w:spacing w:before="0" w:after="0" w:line="240" w:lineRule="auto"/>
              <w:ind w:right="62" w:firstLine="0"/>
              <w:rPr>
                <w:rFonts w:cs="Times New Roman"/>
                <w:sz w:val="24"/>
                <w:szCs w:val="24"/>
              </w:rPr>
            </w:pPr>
            <w:r w:rsidRPr="00C44BA4">
              <w:rPr>
                <w:rFonts w:cs="Times New Roman"/>
                <w:sz w:val="24"/>
                <w:szCs w:val="24"/>
                <w:lang w:bidi="ru-RU"/>
              </w:rPr>
              <w:t xml:space="preserve">«Об утверждении Положения о муниципально </w:t>
            </w:r>
            <w:proofErr w:type="gramStart"/>
            <w:r w:rsidRPr="00C44BA4">
              <w:rPr>
                <w:rFonts w:cs="Times New Roman"/>
                <w:sz w:val="24"/>
                <w:szCs w:val="24"/>
                <w:lang w:bidi="ru-RU"/>
              </w:rPr>
              <w:t>-ч</w:t>
            </w:r>
            <w:proofErr w:type="gramEnd"/>
            <w:r w:rsidRPr="00C44BA4">
              <w:rPr>
                <w:rFonts w:cs="Times New Roman"/>
                <w:sz w:val="24"/>
                <w:szCs w:val="24"/>
                <w:lang w:bidi="ru-RU"/>
              </w:rPr>
              <w:t>астном партнерстве в муниципальном образовании «Светлогорский городской округ».</w:t>
            </w:r>
          </w:p>
          <w:p w:rsidR="00FA1D07" w:rsidRPr="00C44BA4" w:rsidRDefault="00FA1D07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tabs>
                <w:tab w:val="center" w:pos="4677"/>
                <w:tab w:val="right" w:pos="9355"/>
              </w:tabs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21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государственных гражданских служащих Калининградской области, сотрудников администраций городских округов по вопросам, связанным с передачей прав владения и (или) пользования муниципальным имуществом, заключением концессионных соглашений</w:t>
            </w:r>
            <w:r w:rsidR="004D5E61" w:rsidRPr="00C44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квалификации сотрудников администраций городских округов путем проведения обучающих мероприятий (семинаров, вебинаров);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77059B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сотрудников администрации МО «Светлогорский городской округ» по вопросам, связанным с передачей прав владения и (или) пользования муниципальным имуществом, заключением концессионных соглашений, </w:t>
            </w:r>
            <w:r w:rsidR="00F30304"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FF128D" w:rsidRPr="00C4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304"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проводилось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hanging="43"/>
              <w:rPr>
                <w:b/>
                <w:lang w:eastAsia="en-US"/>
              </w:rPr>
            </w:pPr>
          </w:p>
        </w:tc>
        <w:tc>
          <w:tcPr>
            <w:tcW w:w="1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развитию практики применения механизмов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  <w:proofErr w:type="gramEnd"/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tabs>
                <w:tab w:val="center" w:pos="4677"/>
                <w:tab w:val="right" w:pos="9355"/>
              </w:tabs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механизмов </w:t>
            </w:r>
            <w:r w:rsidR="009A4E52"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E52"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партнерства, заключение концессионных соглашений в одной или нескольких из следующих сфер: детский отдых и оздоровление; спорт; здравоохранение; социальное обслуживание; дошкольное образование; культура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практики 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применения механизмов </w:t>
            </w:r>
            <w:r w:rsidR="001416B7" w:rsidRPr="00C44BA4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-частного партнерства, заключения концессионных соглашений в социальной сфере / соглашения о </w:t>
            </w:r>
            <w:r w:rsidR="001416B7" w:rsidRPr="00C44BA4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E00ADE"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ADE"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частном партнерстве, концессионные соглашения</w:t>
            </w:r>
            <w:proofErr w:type="gramEnd"/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FA1D07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</w:t>
            </w:r>
            <w:r w:rsidR="00E00ADE" w:rsidRPr="00C4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 году концессионные соглашения в таких 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сферах: детский отдых и оздоровление; спорт; здравоохранение; социальное обслуживание; дошкольное образование; культура, не заключались.</w:t>
            </w:r>
          </w:p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hanging="43"/>
              <w:rPr>
                <w:b/>
                <w:color w:val="FF0000"/>
                <w:lang w:eastAsia="en-US"/>
              </w:rPr>
            </w:pPr>
          </w:p>
        </w:tc>
        <w:tc>
          <w:tcPr>
            <w:tcW w:w="1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tabs>
                <w:tab w:val="center" w:pos="4677"/>
                <w:tab w:val="right" w:pos="9355"/>
              </w:tabs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региональных чемпионатов, конкурсов и фестивалей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талантливых детей и молодежи, а также создание условий для раскрытия творческих способностей, расширения массовости и повышения результативности участия детей и молодежи в научно-техническом творчестве и научно-исследовательской деятельности, а также создание новых возможностей для профориентации и освоения школьниками современных и будущих профессиональных компетенций/</w:t>
            </w:r>
          </w:p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информации о конкурсе, условиях, итогах проведенных мероприятий в СМИ, на официальных сайтах органов местного самоуправления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В соответствии с муниципальной программой «Развитие образования» от 20.03.2019г. № 247</w:t>
            </w:r>
            <w:r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 и планом работы отдела образования на территории городского округа проводятся следующие муниципальные конкурсы, соревнования и фестивали: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- научно-исследовательские детско-юношеские конференции: «Интернет. За и против», «Добро и зло в современном мире», «За нами будущее»;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- региональная межнациональная Школа фольклора и ремесел;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- открытый фестиваль педагогического творчества «Содружество»;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- праздник традиционной отечественной культуры «Красная горка»;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- праздник традиционной отечественной культуры «Покровские гуляния»;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- Дни  славянской письменности и культуры;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- благотворительная акция  «Радость должна быть у каждого»;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Троицин</w:t>
            </w:r>
            <w:proofErr w:type="spellEnd"/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 день»;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«Спички детям не игрушки!»- месячник пожарной безопасности.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- многожанровый фестиваль детского творчества «Звезды Балтики»;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- спортивный праздник для дошкольных образовательных организаций;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- конкурсы педагогического мастерства: «Учитель года», «Сердце отдаю детям», «Воспитатель года»;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- неделя Славы;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- конкурс творческих работ «Вечное слово»;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- конкурс «Юный переводчик»;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- научно-практическая конференция обучающихся «Первые шаги в науке» (5-9 </w:t>
            </w:r>
            <w:proofErr w:type="spellStart"/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.) и «Почемучки» (3-4 </w:t>
            </w:r>
            <w:proofErr w:type="spellStart"/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- 5-ти дневные сборы с учащимися 10 классов в воинской части;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- научно-практическая конференция школьников «За нами будущее»;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- игра «Зарница»;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- конкурс юных инспекторов Дорожного Движения «Безопасное колесо»;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- научно-практическая конференция младших школьников «Хочу всё знать».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Также обучающиеся принимаю участия в многочисленных региональных, Всероссийских и международных конкурсах. </w:t>
            </w:r>
          </w:p>
          <w:p w:rsidR="002D1382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Ежегодно ребята принимают участие в конкурсном отборе претендентов на получение стипендии главы администрации муниципального образования «Светлогорский городской округ».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В 2021 получателями стипендии </w:t>
            </w:r>
            <w:r w:rsidR="002D1382"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муниципального образования «Светлогорский городской округ» 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стали 52 </w:t>
            </w:r>
            <w:proofErr w:type="gramStart"/>
            <w:r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69CA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 информация о проведенных мероприятиях размещается в СМИ, социальных сетях на официальных сайтах организаций и администрации.</w:t>
            </w:r>
          </w:p>
          <w:p w:rsidR="00A23121" w:rsidRPr="00C44BA4" w:rsidRDefault="00A23121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hanging="43"/>
              <w:rPr>
                <w:b/>
                <w:lang w:eastAsia="en-US"/>
              </w:rPr>
            </w:pPr>
          </w:p>
        </w:tc>
        <w:tc>
          <w:tcPr>
            <w:tcW w:w="1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равных условий доступа к информации </w:t>
            </w:r>
            <w:proofErr w:type="gramStart"/>
            <w:r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</w:t>
            </w:r>
            <w:r w:rsidR="00C30E69"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сах всех видов, находящихся в </w:t>
            </w:r>
            <w:r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</w:t>
            </w:r>
            <w:proofErr w:type="spellStart"/>
            <w:r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>www.torgi.gov.ru</w:t>
            </w:r>
            <w:proofErr w:type="spellEnd"/>
            <w:r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>) и на официальном сайте уполномоченного органа в сети "Интернет"</w:t>
            </w:r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tabs>
                <w:tab w:val="center" w:pos="4677"/>
                <w:tab w:val="right" w:pos="9355"/>
              </w:tabs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Размещение в открытом доступе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условий доступа к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 / информация размещена на официальном сайте  </w:t>
            </w:r>
            <w:hyperlink r:id="rId19" w:history="1">
              <w:r w:rsidRPr="00C44B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, официальных сайтах органов местного самоуправления</w:t>
            </w:r>
          </w:p>
          <w:p w:rsidR="000E620D" w:rsidRPr="00C44BA4" w:rsidRDefault="000E620D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02" w:rsidRPr="00C44BA4" w:rsidRDefault="00A61A02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В 2021 году осуществлена продажа права аренды 1 земельного участка (на аукционе), по результатам которого заключен договор аренды земельного участка.</w:t>
            </w:r>
          </w:p>
          <w:p w:rsidR="003F69CA" w:rsidRPr="00C44BA4" w:rsidRDefault="00A61A02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официальном сайте  </w:t>
            </w:r>
            <w:hyperlink r:id="rId20" w:history="1">
              <w:r w:rsidRPr="00C44B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, а также на официальном сайте администрации (https://svetlogorsk39.ru/okrug/zem-imuschestvo/auktsiony/)</w:t>
            </w:r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hanging="43"/>
              <w:rPr>
                <w:b/>
                <w:lang w:eastAsia="en-US"/>
              </w:rPr>
            </w:pPr>
          </w:p>
        </w:tc>
        <w:tc>
          <w:tcPr>
            <w:tcW w:w="1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982188" w:rsidRPr="00C44BA4" w:rsidTr="000633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C44BA4" w:rsidRDefault="00982188" w:rsidP="00C44BA4">
            <w:pPr>
              <w:pStyle w:val="a8"/>
              <w:tabs>
                <w:tab w:val="center" w:pos="4677"/>
                <w:tab w:val="right" w:pos="9355"/>
              </w:tabs>
              <w:ind w:left="0" w:hanging="43"/>
              <w:rPr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сотрудников основам государственной политики в области развития конкуренции и антимонопольного 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88" w:rsidRPr="00C44BA4" w:rsidRDefault="00982188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грамотности по вопросам развития конкуренции и антимонопольного законодательства Российской Федерации/ снижение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B" w:rsidRPr="00C44BA4" w:rsidRDefault="0077059B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в 202</w:t>
            </w:r>
            <w:r w:rsidR="007A7979" w:rsidRPr="00C4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t xml:space="preserve"> году администрации МО «Светлогорский городской округ» основам государственной политики в области развития конкуренции и антимонопольного законодательства Российской Федерации не </w:t>
            </w:r>
            <w:r w:rsidRPr="00C4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проводилось.</w:t>
            </w:r>
          </w:p>
          <w:p w:rsidR="003F69CA" w:rsidRPr="00C44BA4" w:rsidRDefault="003F69CA" w:rsidP="00C4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82188" w:rsidRPr="00C44BA4" w:rsidRDefault="00982188" w:rsidP="00C44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188" w:rsidRPr="00C44BA4" w:rsidRDefault="00982188" w:rsidP="00C44BA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188" w:rsidRPr="00C44BA4" w:rsidRDefault="00982188" w:rsidP="00C44BA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2E8" w:rsidRPr="00C44BA4" w:rsidRDefault="00C672E8" w:rsidP="00C44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72E8" w:rsidRPr="00C44BA4" w:rsidSect="00E00ADE">
      <w:headerReference w:type="default" r:id="rId21"/>
      <w:pgSz w:w="16838" w:h="11906" w:orient="landscape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7F5" w:rsidRDefault="00CE07F5" w:rsidP="00626AC2">
      <w:pPr>
        <w:spacing w:after="0" w:line="240" w:lineRule="auto"/>
      </w:pPr>
      <w:r>
        <w:separator/>
      </w:r>
    </w:p>
  </w:endnote>
  <w:endnote w:type="continuationSeparator" w:id="0">
    <w:p w:rsidR="00CE07F5" w:rsidRDefault="00CE07F5" w:rsidP="0062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64" w:rsidRDefault="00384F6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5603" type="#_x0000_t202" style="position:absolute;margin-left:306.8pt;margin-top:787.95pt;width:9.7pt;height:7.9pt;z-index:-251653120;mso-wrap-style:none;mso-wrap-distance-left:0;mso-wrap-distance-right:0;mso-position-horizontal-relative:page;mso-position-vertical-relative:page" wrapcoords="0 0" filled="f" stroked="f">
          <v:textbox style="mso-next-textbox:#_x0000_s25603;mso-fit-shape-to-text:t" inset="0,0,0,0">
            <w:txbxContent>
              <w:p w:rsidR="00384F64" w:rsidRDefault="00384F64">
                <w:fldSimple w:instr=" PAGE \* MERGEFORMAT ">
                  <w:r w:rsidR="004A0AE7">
                    <w:rPr>
                      <w:noProof/>
                    </w:rPr>
                    <w:t>92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64" w:rsidRDefault="00384F6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5602" type="#_x0000_t202" style="position:absolute;margin-left:306.8pt;margin-top:787.95pt;width:9.7pt;height:7.9pt;z-index:-251654144;mso-wrap-style:none;mso-wrap-distance-left:0;mso-wrap-distance-right:0;mso-position-horizontal-relative:page;mso-position-vertical-relative:page" wrapcoords="0 0" filled="f" stroked="f">
          <v:textbox style="mso-next-textbox:#_x0000_s25602;mso-fit-shape-to-text:t" inset="0,0,0,0">
            <w:txbxContent>
              <w:p w:rsidR="00384F64" w:rsidRPr="001147C9" w:rsidRDefault="00384F64" w:rsidP="001147C9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7F5" w:rsidRDefault="00CE07F5" w:rsidP="00626AC2">
      <w:pPr>
        <w:spacing w:after="0" w:line="240" w:lineRule="auto"/>
      </w:pPr>
      <w:r>
        <w:separator/>
      </w:r>
    </w:p>
  </w:footnote>
  <w:footnote w:type="continuationSeparator" w:id="0">
    <w:p w:rsidR="00CE07F5" w:rsidRDefault="00CE07F5" w:rsidP="0062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335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384F64" w:rsidRDefault="00384F64" w:rsidP="00845BE4">
        <w:pPr>
          <w:pStyle w:val="a7"/>
          <w:jc w:val="center"/>
          <w:rPr>
            <w:rFonts w:ascii="Times New Roman" w:hAnsi="Times New Roman" w:cs="Times New Roman"/>
            <w:sz w:val="2"/>
            <w:szCs w:val="2"/>
          </w:rPr>
        </w:pPr>
      </w:p>
      <w:p w:rsidR="00384F64" w:rsidRDefault="00384F64" w:rsidP="00845BE4">
        <w:pPr>
          <w:pStyle w:val="a7"/>
          <w:jc w:val="center"/>
          <w:rPr>
            <w:rFonts w:ascii="Times New Roman" w:hAnsi="Times New Roman" w:cs="Times New Roman"/>
            <w:sz w:val="2"/>
            <w:szCs w:val="2"/>
          </w:rPr>
        </w:pPr>
      </w:p>
      <w:p w:rsidR="00384F64" w:rsidRPr="00A842F3" w:rsidRDefault="00384F64" w:rsidP="00845BE4">
        <w:pPr>
          <w:pStyle w:val="a7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8B1"/>
    <w:multiLevelType w:val="multilevel"/>
    <w:tmpl w:val="2FAEA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00295"/>
    <w:multiLevelType w:val="hybridMultilevel"/>
    <w:tmpl w:val="A2B0ED40"/>
    <w:lvl w:ilvl="0" w:tplc="CE66DC7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1A5"/>
    <w:multiLevelType w:val="hybridMultilevel"/>
    <w:tmpl w:val="63D416D6"/>
    <w:lvl w:ilvl="0" w:tplc="075E05D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E875814"/>
    <w:multiLevelType w:val="hybridMultilevel"/>
    <w:tmpl w:val="BBF2CA8A"/>
    <w:lvl w:ilvl="0" w:tplc="CE9265A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780554"/>
    <w:multiLevelType w:val="hybridMultilevel"/>
    <w:tmpl w:val="168EA522"/>
    <w:lvl w:ilvl="0" w:tplc="E68C3D66">
      <w:start w:val="1"/>
      <w:numFmt w:val="bullet"/>
      <w:lvlText w:val="-"/>
      <w:lvlJc w:val="left"/>
      <w:pPr>
        <w:ind w:left="786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4C250B6"/>
    <w:multiLevelType w:val="hybridMultilevel"/>
    <w:tmpl w:val="72242C0A"/>
    <w:lvl w:ilvl="0" w:tplc="DC3447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336B5F06"/>
    <w:multiLevelType w:val="multilevel"/>
    <w:tmpl w:val="7662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C0E48"/>
    <w:multiLevelType w:val="hybridMultilevel"/>
    <w:tmpl w:val="13D086FC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7697F80"/>
    <w:multiLevelType w:val="hybridMultilevel"/>
    <w:tmpl w:val="308A91C6"/>
    <w:lvl w:ilvl="0" w:tplc="63B80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E31AB"/>
    <w:multiLevelType w:val="hybridMultilevel"/>
    <w:tmpl w:val="863665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E1330EB"/>
    <w:multiLevelType w:val="hybridMultilevel"/>
    <w:tmpl w:val="C44E5A1E"/>
    <w:lvl w:ilvl="0" w:tplc="E68C3D66">
      <w:start w:val="1"/>
      <w:numFmt w:val="bullet"/>
      <w:lvlText w:val="-"/>
      <w:lvlJc w:val="left"/>
      <w:pPr>
        <w:ind w:left="1854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0EB3E82"/>
    <w:multiLevelType w:val="multilevel"/>
    <w:tmpl w:val="28F83ECC"/>
    <w:lvl w:ilvl="0">
      <w:start w:val="1"/>
      <w:numFmt w:val="decimal"/>
      <w:lvlText w:val="2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4F6C7E"/>
    <w:multiLevelType w:val="multilevel"/>
    <w:tmpl w:val="D5629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D47F5D"/>
    <w:multiLevelType w:val="hybridMultilevel"/>
    <w:tmpl w:val="316EAB4C"/>
    <w:lvl w:ilvl="0" w:tplc="89F8940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4D4F1EF4"/>
    <w:multiLevelType w:val="multilevel"/>
    <w:tmpl w:val="38DCC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813319"/>
    <w:multiLevelType w:val="hybridMultilevel"/>
    <w:tmpl w:val="F74257CE"/>
    <w:lvl w:ilvl="0" w:tplc="E68C3D66">
      <w:start w:val="1"/>
      <w:numFmt w:val="bullet"/>
      <w:lvlText w:val="-"/>
      <w:lvlJc w:val="left"/>
      <w:pPr>
        <w:ind w:left="214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58173AA4"/>
    <w:multiLevelType w:val="multilevel"/>
    <w:tmpl w:val="527A9F9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hint="default"/>
      </w:rPr>
    </w:lvl>
  </w:abstractNum>
  <w:abstractNum w:abstractNumId="17">
    <w:nsid w:val="59920E7E"/>
    <w:multiLevelType w:val="multilevel"/>
    <w:tmpl w:val="5AAE47FC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100AFA"/>
    <w:multiLevelType w:val="hybridMultilevel"/>
    <w:tmpl w:val="A1048732"/>
    <w:lvl w:ilvl="0" w:tplc="E68C3D66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5057AA"/>
    <w:multiLevelType w:val="hybridMultilevel"/>
    <w:tmpl w:val="A0F44A22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6E4348BF"/>
    <w:multiLevelType w:val="hybridMultilevel"/>
    <w:tmpl w:val="11846338"/>
    <w:lvl w:ilvl="0" w:tplc="63B80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802778"/>
    <w:multiLevelType w:val="multilevel"/>
    <w:tmpl w:val="A6E2A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0D18D7"/>
    <w:multiLevelType w:val="multilevel"/>
    <w:tmpl w:val="6DA0F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1E7C41"/>
    <w:multiLevelType w:val="hybridMultilevel"/>
    <w:tmpl w:val="5AF28B28"/>
    <w:lvl w:ilvl="0" w:tplc="63B80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121D4"/>
    <w:multiLevelType w:val="hybridMultilevel"/>
    <w:tmpl w:val="E4B820E4"/>
    <w:lvl w:ilvl="0" w:tplc="6520F2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8"/>
  </w:num>
  <w:num w:numId="4">
    <w:abstractNumId w:val="23"/>
  </w:num>
  <w:num w:numId="5">
    <w:abstractNumId w:val="9"/>
  </w:num>
  <w:num w:numId="6">
    <w:abstractNumId w:val="16"/>
  </w:num>
  <w:num w:numId="7">
    <w:abstractNumId w:val="5"/>
  </w:num>
  <w:num w:numId="8">
    <w:abstractNumId w:val="18"/>
  </w:num>
  <w:num w:numId="9">
    <w:abstractNumId w:val="15"/>
  </w:num>
  <w:num w:numId="10">
    <w:abstractNumId w:val="10"/>
  </w:num>
  <w:num w:numId="11">
    <w:abstractNumId w:val="4"/>
  </w:num>
  <w:num w:numId="12">
    <w:abstractNumId w:val="11"/>
  </w:num>
  <w:num w:numId="13">
    <w:abstractNumId w:val="14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24"/>
  </w:num>
  <w:num w:numId="19">
    <w:abstractNumId w:val="19"/>
  </w:num>
  <w:num w:numId="20">
    <w:abstractNumId w:val="7"/>
  </w:num>
  <w:num w:numId="21">
    <w:abstractNumId w:val="17"/>
  </w:num>
  <w:num w:numId="22">
    <w:abstractNumId w:val="22"/>
  </w:num>
  <w:num w:numId="23">
    <w:abstractNumId w:val="12"/>
  </w:num>
  <w:num w:numId="24">
    <w:abstractNumId w:val="21"/>
  </w:num>
  <w:num w:numId="25">
    <w:abstractNumId w:val="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/>
  <w:rsids>
    <w:rsidRoot w:val="00982188"/>
    <w:rsid w:val="00013AEA"/>
    <w:rsid w:val="00020893"/>
    <w:rsid w:val="00021A17"/>
    <w:rsid w:val="000223DE"/>
    <w:rsid w:val="00025D22"/>
    <w:rsid w:val="000268A9"/>
    <w:rsid w:val="00063317"/>
    <w:rsid w:val="00083ED9"/>
    <w:rsid w:val="000A14DE"/>
    <w:rsid w:val="000C5EA9"/>
    <w:rsid w:val="000D1422"/>
    <w:rsid w:val="000E620D"/>
    <w:rsid w:val="000F0169"/>
    <w:rsid w:val="000F2D1C"/>
    <w:rsid w:val="000F722F"/>
    <w:rsid w:val="0010645D"/>
    <w:rsid w:val="001065FF"/>
    <w:rsid w:val="001110F8"/>
    <w:rsid w:val="00111A41"/>
    <w:rsid w:val="001147C9"/>
    <w:rsid w:val="00114B39"/>
    <w:rsid w:val="001308BE"/>
    <w:rsid w:val="00134F31"/>
    <w:rsid w:val="00135B0E"/>
    <w:rsid w:val="0014100A"/>
    <w:rsid w:val="001416B7"/>
    <w:rsid w:val="001508A8"/>
    <w:rsid w:val="00151C1E"/>
    <w:rsid w:val="00166EF2"/>
    <w:rsid w:val="0018192B"/>
    <w:rsid w:val="00181E8D"/>
    <w:rsid w:val="00190DF5"/>
    <w:rsid w:val="001A6F5F"/>
    <w:rsid w:val="001C02D2"/>
    <w:rsid w:val="00214241"/>
    <w:rsid w:val="00220AD7"/>
    <w:rsid w:val="002600A0"/>
    <w:rsid w:val="00273B09"/>
    <w:rsid w:val="002932E3"/>
    <w:rsid w:val="00297899"/>
    <w:rsid w:val="002A733B"/>
    <w:rsid w:val="002B0942"/>
    <w:rsid w:val="002B303C"/>
    <w:rsid w:val="002B3465"/>
    <w:rsid w:val="002B3EA3"/>
    <w:rsid w:val="002B4490"/>
    <w:rsid w:val="002B524A"/>
    <w:rsid w:val="002D1382"/>
    <w:rsid w:val="002E6FA7"/>
    <w:rsid w:val="002F57C8"/>
    <w:rsid w:val="00300630"/>
    <w:rsid w:val="00301E48"/>
    <w:rsid w:val="00304D47"/>
    <w:rsid w:val="003101A1"/>
    <w:rsid w:val="00321592"/>
    <w:rsid w:val="00325E0B"/>
    <w:rsid w:val="0033158B"/>
    <w:rsid w:val="00360AC2"/>
    <w:rsid w:val="0036493C"/>
    <w:rsid w:val="003822FA"/>
    <w:rsid w:val="00384F64"/>
    <w:rsid w:val="003B7DD7"/>
    <w:rsid w:val="003C127C"/>
    <w:rsid w:val="003E4CE6"/>
    <w:rsid w:val="003E569C"/>
    <w:rsid w:val="003F67FD"/>
    <w:rsid w:val="003F69CA"/>
    <w:rsid w:val="003F76C3"/>
    <w:rsid w:val="00423409"/>
    <w:rsid w:val="00436378"/>
    <w:rsid w:val="0045155B"/>
    <w:rsid w:val="0045234A"/>
    <w:rsid w:val="00466421"/>
    <w:rsid w:val="00476B35"/>
    <w:rsid w:val="00486FEF"/>
    <w:rsid w:val="004A0AE7"/>
    <w:rsid w:val="004D5E61"/>
    <w:rsid w:val="004F2090"/>
    <w:rsid w:val="0051240E"/>
    <w:rsid w:val="00516F06"/>
    <w:rsid w:val="00534D48"/>
    <w:rsid w:val="00546996"/>
    <w:rsid w:val="00550061"/>
    <w:rsid w:val="00552759"/>
    <w:rsid w:val="00565B60"/>
    <w:rsid w:val="00571AC2"/>
    <w:rsid w:val="00576827"/>
    <w:rsid w:val="00581DDC"/>
    <w:rsid w:val="00591A3D"/>
    <w:rsid w:val="005A1839"/>
    <w:rsid w:val="005A65AE"/>
    <w:rsid w:val="005B61C2"/>
    <w:rsid w:val="005C575E"/>
    <w:rsid w:val="005E7668"/>
    <w:rsid w:val="005F185E"/>
    <w:rsid w:val="00617E9F"/>
    <w:rsid w:val="0062137C"/>
    <w:rsid w:val="006244D0"/>
    <w:rsid w:val="00626AC2"/>
    <w:rsid w:val="006347D0"/>
    <w:rsid w:val="00642049"/>
    <w:rsid w:val="00651B72"/>
    <w:rsid w:val="0065789A"/>
    <w:rsid w:val="00660419"/>
    <w:rsid w:val="00676E81"/>
    <w:rsid w:val="0068125F"/>
    <w:rsid w:val="006A0E2F"/>
    <w:rsid w:val="006A3A72"/>
    <w:rsid w:val="006A6CF3"/>
    <w:rsid w:val="006C3323"/>
    <w:rsid w:val="006D3C17"/>
    <w:rsid w:val="006E2EC2"/>
    <w:rsid w:val="006E474E"/>
    <w:rsid w:val="006F55E7"/>
    <w:rsid w:val="00711FA3"/>
    <w:rsid w:val="00716151"/>
    <w:rsid w:val="00737F3B"/>
    <w:rsid w:val="00741080"/>
    <w:rsid w:val="00752ACD"/>
    <w:rsid w:val="00754632"/>
    <w:rsid w:val="00761E38"/>
    <w:rsid w:val="00766D71"/>
    <w:rsid w:val="0077059B"/>
    <w:rsid w:val="007743D4"/>
    <w:rsid w:val="00787AB5"/>
    <w:rsid w:val="007A118B"/>
    <w:rsid w:val="007A7979"/>
    <w:rsid w:val="007B2263"/>
    <w:rsid w:val="007D1A70"/>
    <w:rsid w:val="007D5F20"/>
    <w:rsid w:val="007E1599"/>
    <w:rsid w:val="007E4E5B"/>
    <w:rsid w:val="007E7B6B"/>
    <w:rsid w:val="00822D5E"/>
    <w:rsid w:val="00830B64"/>
    <w:rsid w:val="00833859"/>
    <w:rsid w:val="00845BE4"/>
    <w:rsid w:val="00851C6A"/>
    <w:rsid w:val="00871876"/>
    <w:rsid w:val="008719D1"/>
    <w:rsid w:val="00881129"/>
    <w:rsid w:val="008820A9"/>
    <w:rsid w:val="00883B8A"/>
    <w:rsid w:val="00883FD2"/>
    <w:rsid w:val="008844E0"/>
    <w:rsid w:val="0089002E"/>
    <w:rsid w:val="0089053A"/>
    <w:rsid w:val="00897ED4"/>
    <w:rsid w:val="008D5289"/>
    <w:rsid w:val="008D75A0"/>
    <w:rsid w:val="008E2C44"/>
    <w:rsid w:val="008F2DE0"/>
    <w:rsid w:val="008F5A7D"/>
    <w:rsid w:val="008F7A33"/>
    <w:rsid w:val="00904665"/>
    <w:rsid w:val="00920511"/>
    <w:rsid w:val="0093316F"/>
    <w:rsid w:val="009429EC"/>
    <w:rsid w:val="0097065D"/>
    <w:rsid w:val="0097357E"/>
    <w:rsid w:val="00974332"/>
    <w:rsid w:val="00982188"/>
    <w:rsid w:val="009A0D4D"/>
    <w:rsid w:val="009A4AE8"/>
    <w:rsid w:val="009A4E52"/>
    <w:rsid w:val="009D268F"/>
    <w:rsid w:val="009E108B"/>
    <w:rsid w:val="009E76DD"/>
    <w:rsid w:val="00A039F6"/>
    <w:rsid w:val="00A1010B"/>
    <w:rsid w:val="00A116B2"/>
    <w:rsid w:val="00A23121"/>
    <w:rsid w:val="00A24E5B"/>
    <w:rsid w:val="00A30A49"/>
    <w:rsid w:val="00A4371F"/>
    <w:rsid w:val="00A44EC7"/>
    <w:rsid w:val="00A555C0"/>
    <w:rsid w:val="00A57A1C"/>
    <w:rsid w:val="00A61A02"/>
    <w:rsid w:val="00A77D54"/>
    <w:rsid w:val="00A852CF"/>
    <w:rsid w:val="00A90413"/>
    <w:rsid w:val="00A9614B"/>
    <w:rsid w:val="00AA56AC"/>
    <w:rsid w:val="00AB08E2"/>
    <w:rsid w:val="00AC2206"/>
    <w:rsid w:val="00AC74FB"/>
    <w:rsid w:val="00AE7C7A"/>
    <w:rsid w:val="00AF485B"/>
    <w:rsid w:val="00B004E8"/>
    <w:rsid w:val="00B01729"/>
    <w:rsid w:val="00B3273A"/>
    <w:rsid w:val="00B661C2"/>
    <w:rsid w:val="00BA7E18"/>
    <w:rsid w:val="00BC09AC"/>
    <w:rsid w:val="00BC426A"/>
    <w:rsid w:val="00BD7C3D"/>
    <w:rsid w:val="00BE1690"/>
    <w:rsid w:val="00BE3192"/>
    <w:rsid w:val="00BE46B0"/>
    <w:rsid w:val="00BF7F54"/>
    <w:rsid w:val="00C01681"/>
    <w:rsid w:val="00C044E4"/>
    <w:rsid w:val="00C067D9"/>
    <w:rsid w:val="00C17A5B"/>
    <w:rsid w:val="00C21BE9"/>
    <w:rsid w:val="00C302E5"/>
    <w:rsid w:val="00C30E69"/>
    <w:rsid w:val="00C44BA4"/>
    <w:rsid w:val="00C559CD"/>
    <w:rsid w:val="00C55C63"/>
    <w:rsid w:val="00C56D85"/>
    <w:rsid w:val="00C60D5D"/>
    <w:rsid w:val="00C672E8"/>
    <w:rsid w:val="00C73C3B"/>
    <w:rsid w:val="00C749EF"/>
    <w:rsid w:val="00C76DE6"/>
    <w:rsid w:val="00C7778D"/>
    <w:rsid w:val="00CA21E5"/>
    <w:rsid w:val="00CB4203"/>
    <w:rsid w:val="00CD3C18"/>
    <w:rsid w:val="00CE07F5"/>
    <w:rsid w:val="00CF2169"/>
    <w:rsid w:val="00CF35D3"/>
    <w:rsid w:val="00D01721"/>
    <w:rsid w:val="00D1398E"/>
    <w:rsid w:val="00D20D76"/>
    <w:rsid w:val="00D20D7B"/>
    <w:rsid w:val="00D2148D"/>
    <w:rsid w:val="00D344DB"/>
    <w:rsid w:val="00D42C8A"/>
    <w:rsid w:val="00D45CB9"/>
    <w:rsid w:val="00D52164"/>
    <w:rsid w:val="00D6420B"/>
    <w:rsid w:val="00D65D7C"/>
    <w:rsid w:val="00D8720A"/>
    <w:rsid w:val="00DA171B"/>
    <w:rsid w:val="00DB3567"/>
    <w:rsid w:val="00DC4251"/>
    <w:rsid w:val="00DC60A8"/>
    <w:rsid w:val="00DE3D3F"/>
    <w:rsid w:val="00DF0300"/>
    <w:rsid w:val="00DF36E6"/>
    <w:rsid w:val="00E00ADE"/>
    <w:rsid w:val="00E22E2F"/>
    <w:rsid w:val="00E408B6"/>
    <w:rsid w:val="00E93CAE"/>
    <w:rsid w:val="00EA1E7F"/>
    <w:rsid w:val="00EA37E5"/>
    <w:rsid w:val="00EC338E"/>
    <w:rsid w:val="00EE2DB6"/>
    <w:rsid w:val="00EE428E"/>
    <w:rsid w:val="00EE5A90"/>
    <w:rsid w:val="00EF5328"/>
    <w:rsid w:val="00F23C3D"/>
    <w:rsid w:val="00F30304"/>
    <w:rsid w:val="00F8326F"/>
    <w:rsid w:val="00F84906"/>
    <w:rsid w:val="00F94664"/>
    <w:rsid w:val="00F97FF4"/>
    <w:rsid w:val="00FA1D07"/>
    <w:rsid w:val="00FD0966"/>
    <w:rsid w:val="00FF128D"/>
    <w:rsid w:val="00FF4C4F"/>
    <w:rsid w:val="00FF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88"/>
    <w:pPr>
      <w:spacing w:after="160" w:line="259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A555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6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555C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No Spacing"/>
    <w:qFormat/>
    <w:rsid w:val="00A555C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82188"/>
    <w:rPr>
      <w:color w:val="0000FF" w:themeColor="hyperlink"/>
      <w:u w:val="single"/>
    </w:rPr>
  </w:style>
  <w:style w:type="character" w:customStyle="1" w:styleId="a6">
    <w:name w:val="Верхний колонтитул Знак"/>
    <w:link w:val="a7"/>
    <w:uiPriority w:val="99"/>
    <w:locked/>
    <w:rsid w:val="00982188"/>
    <w:rPr>
      <w:sz w:val="24"/>
      <w:lang w:eastAsia="ru-RU"/>
    </w:rPr>
  </w:style>
  <w:style w:type="paragraph" w:styleId="a7">
    <w:name w:val="header"/>
    <w:basedOn w:val="a"/>
    <w:link w:val="a6"/>
    <w:uiPriority w:val="99"/>
    <w:rsid w:val="00982188"/>
    <w:pPr>
      <w:tabs>
        <w:tab w:val="center" w:pos="4677"/>
        <w:tab w:val="right" w:pos="9355"/>
      </w:tabs>
      <w:spacing w:after="0" w:line="240" w:lineRule="auto"/>
    </w:pPr>
    <w:rPr>
      <w:sz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rsid w:val="00982188"/>
  </w:style>
  <w:style w:type="paragraph" w:styleId="a8">
    <w:name w:val="List Paragraph"/>
    <w:aliases w:val="Абзац списка для документа,Абзац вправо-1,Абзац вправо-11,List Paragraph11,Абзац вправо-12,List Paragraph12,Абзац вправо-111,List Paragraph111,Абзац вправо-13,List Paragraph13,Абзац вправо-112,List Paragraph112,Абзац вправо-121"/>
    <w:basedOn w:val="a"/>
    <w:link w:val="a9"/>
    <w:uiPriority w:val="34"/>
    <w:qFormat/>
    <w:rsid w:val="0098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Абзац списка для документа Знак,Абзац вправо-1 Знак,Абзац вправо-11 Знак,List Paragraph11 Знак,Абзац вправо-12 Знак,List Paragraph12 Знак,Абзац вправо-111 Знак,List Paragraph111 Знак,Абзац вправо-13 Знак,List Paragraph13 Знак"/>
    <w:basedOn w:val="a0"/>
    <w:link w:val="a8"/>
    <w:uiPriority w:val="34"/>
    <w:locked/>
    <w:rsid w:val="00982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0F7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E3D3F"/>
    <w:rPr>
      <w:rFonts w:ascii="Times New Roman" w:hAnsi="Times New Roman"/>
      <w:spacing w:val="4"/>
      <w:sz w:val="20"/>
      <w:shd w:val="clear" w:color="auto" w:fill="FFFFFF"/>
    </w:rPr>
  </w:style>
  <w:style w:type="paragraph" w:customStyle="1" w:styleId="Default">
    <w:name w:val="Default"/>
    <w:rsid w:val="00114B3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046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link w:val="ac"/>
    <w:uiPriority w:val="99"/>
    <w:unhideWhenUsed/>
    <w:rsid w:val="0090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A1D0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1D07"/>
    <w:pPr>
      <w:widowControl w:val="0"/>
      <w:shd w:val="clear" w:color="auto" w:fill="FFFFFF"/>
      <w:spacing w:before="360" w:after="540" w:line="336" w:lineRule="exact"/>
      <w:ind w:hanging="90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111A41"/>
    <w:pPr>
      <w:widowControl w:val="0"/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1A41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91">
    <w:name w:val="Сетка таблицы91"/>
    <w:basedOn w:val="a1"/>
    <w:uiPriority w:val="39"/>
    <w:rsid w:val="00111A41"/>
    <w:pPr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111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F8326F"/>
  </w:style>
  <w:style w:type="character" w:customStyle="1" w:styleId="ae">
    <w:name w:val="Гипертекстовая ссылка"/>
    <w:uiPriority w:val="99"/>
    <w:rsid w:val="00565B60"/>
    <w:rPr>
      <w:rFonts w:cs="Times New Roman"/>
      <w:b/>
      <w:color w:val="008000"/>
    </w:rPr>
  </w:style>
  <w:style w:type="paragraph" w:customStyle="1" w:styleId="mb-1">
    <w:name w:val="mb-1"/>
    <w:basedOn w:val="a"/>
    <w:rsid w:val="0030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w-bold">
    <w:name w:val="fw-bold"/>
    <w:basedOn w:val="a0"/>
    <w:rsid w:val="00300630"/>
  </w:style>
  <w:style w:type="character" w:customStyle="1" w:styleId="ac">
    <w:name w:val="Обычный (веб) Знак"/>
    <w:link w:val="ab"/>
    <w:uiPriority w:val="99"/>
    <w:locked/>
    <w:rsid w:val="00AA56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9429E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9429E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429EC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9429E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9429EC"/>
    <w:pPr>
      <w:widowControl w:val="0"/>
      <w:shd w:val="clear" w:color="auto" w:fill="FFFFFF"/>
      <w:spacing w:after="180" w:line="35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9429EC"/>
    <w:pPr>
      <w:widowControl w:val="0"/>
      <w:shd w:val="clear" w:color="auto" w:fill="FFFFFF"/>
      <w:spacing w:before="180" w:after="0" w:line="350" w:lineRule="exact"/>
      <w:ind w:hanging="5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">
    <w:name w:val="footer"/>
    <w:basedOn w:val="a"/>
    <w:link w:val="af0"/>
    <w:uiPriority w:val="99"/>
    <w:semiHidden/>
    <w:unhideWhenUsed/>
    <w:rsid w:val="009429E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9429EC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f1">
    <w:name w:val="Основной текст_"/>
    <w:basedOn w:val="a0"/>
    <w:link w:val="14"/>
    <w:rsid w:val="00752ACD"/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_"/>
    <w:basedOn w:val="a0"/>
    <w:link w:val="23"/>
    <w:rsid w:val="00752AC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2">
    <w:name w:val="Другое_"/>
    <w:basedOn w:val="a0"/>
    <w:link w:val="af3"/>
    <w:rsid w:val="00752ACD"/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Основной текст1"/>
    <w:basedOn w:val="a"/>
    <w:link w:val="af1"/>
    <w:rsid w:val="00752ACD"/>
    <w:pPr>
      <w:widowControl w:val="0"/>
      <w:spacing w:after="0"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rsid w:val="00752ACD"/>
    <w:pPr>
      <w:widowControl w:val="0"/>
      <w:spacing w:after="260" w:line="295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3">
    <w:name w:val="Другое"/>
    <w:basedOn w:val="a"/>
    <w:link w:val="af2"/>
    <w:rsid w:val="00752ACD"/>
    <w:pPr>
      <w:widowControl w:val="0"/>
      <w:spacing w:after="0"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106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/" TargetMode="External"/><Relationship Id="rId13" Type="http://schemas.openxmlformats.org/officeDocument/2006/relationships/hyperlink" Target="http://www.svetlogorsk39.ru/" TargetMode="External"/><Relationship Id="rId18" Type="http://schemas.openxmlformats.org/officeDocument/2006/relationships/hyperlink" Target="http://www.svetlogorsk39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svetlogorsk39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vetlogorsk39.ru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vetlogorsk39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C5FF58654CFD83EB7660A48BEBD342F38FE100C9D187EB7FB1B99A188D95BEFD7108D8A0EFAAF91CEE632CDEE3EF907F2D01748052CE51y006P" TargetMode="External"/><Relationship Id="rId14" Type="http://schemas.openxmlformats.org/officeDocument/2006/relationships/hyperlink" Target="http://www.svetlogorsk39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BCCC7-BBAA-45FA-9249-44AE2F90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4202</TotalTime>
  <Pages>34</Pages>
  <Words>12105</Words>
  <Characters>68999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o.kasheeva</dc:creator>
  <cp:keywords/>
  <dc:description/>
  <cp:lastModifiedBy>o.kasheeva</cp:lastModifiedBy>
  <cp:revision>159</cp:revision>
  <cp:lastPrinted>2022-12-26T10:44:00Z</cp:lastPrinted>
  <dcterms:created xsi:type="dcterms:W3CDTF">2021-01-28T13:07:00Z</dcterms:created>
  <dcterms:modified xsi:type="dcterms:W3CDTF">2023-01-11T15:49:00Z</dcterms:modified>
</cp:coreProperties>
</file>