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42DC40A5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1BA54DF1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овора </w:t>
      </w:r>
      <w:r w:rsidR="00293FC3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купли-продажи 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3CA0CBD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778B322B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</w:t>
            </w:r>
            <w:r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номером: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39:17:010007:33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, общей площадью </w:t>
            </w:r>
            <w:r w:rsidR="001E6F04">
              <w:rPr>
                <w:rFonts w:ascii="Times New Roman" w:hAnsi="Times New Roman"/>
                <w:sz w:val="24"/>
                <w:szCs w:val="24"/>
              </w:rPr>
              <w:t>651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квадратн</w:t>
            </w:r>
            <w:r w:rsidR="008A18AD">
              <w:rPr>
                <w:rFonts w:ascii="Times New Roman" w:hAnsi="Times New Roman"/>
                <w:sz w:val="24"/>
                <w:szCs w:val="24"/>
              </w:rPr>
              <w:t>ый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метр, имеющего местоположение: почтовый адрес ориентира: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Калининградская обл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, г</w:t>
            </w:r>
            <w:r w:rsidR="008A1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Светлогорск, ул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 xml:space="preserve"> Озерная, дом 7.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E7598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Собственник имущества </w:t>
            </w:r>
          </w:p>
          <w:p w14:paraId="43C96191" w14:textId="2FABD378" w:rsidR="00293FC3" w:rsidRPr="0003240A" w:rsidRDefault="00293FC3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C6BA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>Светлогорский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C4993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6EAF3B1F" w:rsidR="005C6E8E" w:rsidRPr="0023036D" w:rsidRDefault="001E6F04" w:rsidP="001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04">
              <w:rPr>
                <w:rFonts w:ascii="Times New Roman" w:hAnsi="Times New Roman"/>
                <w:sz w:val="24"/>
                <w:szCs w:val="24"/>
              </w:rPr>
              <w:t>39-39-03/330/2010-658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F04">
              <w:rPr>
                <w:rFonts w:ascii="Times New Roman" w:hAnsi="Times New Roman"/>
                <w:sz w:val="24"/>
                <w:szCs w:val="24"/>
              </w:rPr>
              <w:t>30.09.2010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 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185F8AD2" w:rsidR="005C6E8E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«</w:t>
            </w:r>
            <w:r w:rsidR="00397B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97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№ </w:t>
            </w:r>
            <w:r w:rsidR="00397BB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 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право заключения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участка с кадастровым номером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39:17:010007:33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634B65DC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C6E8E">
              <w:rPr>
                <w:rFonts w:ascii="Times New Roman" w:hAnsi="Times New Roman"/>
                <w:color w:val="000000"/>
                <w:sz w:val="24"/>
                <w:szCs w:val="24"/>
              </w:rPr>
              <w:t>39:17:010007:33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244F1B5" w14:textId="0106A973" w:rsidR="008A18AD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Местоположение: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</w:t>
            </w:r>
            <w:r w:rsidR="008A18AD" w:rsidRPr="005C6E8E">
              <w:rPr>
                <w:rFonts w:ascii="Times New Roman" w:hAnsi="Times New Roman"/>
                <w:sz w:val="24"/>
                <w:szCs w:val="24"/>
              </w:rPr>
              <w:t>Калининградская обл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="008A18AD" w:rsidRPr="005C6E8E">
              <w:rPr>
                <w:rFonts w:ascii="Times New Roman" w:hAnsi="Times New Roman"/>
                <w:sz w:val="24"/>
                <w:szCs w:val="24"/>
              </w:rPr>
              <w:t>, г Светлогорск, ул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="008A18AD" w:rsidRPr="005C6E8E">
              <w:rPr>
                <w:rFonts w:ascii="Times New Roman" w:hAnsi="Times New Roman"/>
                <w:sz w:val="24"/>
                <w:szCs w:val="24"/>
              </w:rPr>
              <w:t xml:space="preserve"> Озерная, дом 7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A3FB3D" w14:textId="36504ED7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1E6F0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31EA3BC3" w14:textId="0A287F60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39-39-03/330/2010-658 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>30.09.2010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2037133" w14:textId="77777777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591A5E55" w14:textId="47CFC6BF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индивидуального жилого дома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3A1D48C" w14:textId="60710F85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4 751 343,03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>четыре миллиона семьсот пятьдесят одна тысяча триста сорок три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 </w:t>
            </w:r>
          </w:p>
          <w:p w14:paraId="30C78445" w14:textId="7E97ACBC" w:rsidR="00197737" w:rsidRPr="00197737" w:rsidRDefault="005C6E8E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9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Hlk160208468"/>
            <w:r w:rsidR="00197737" w:rsidRPr="00197737">
              <w:rPr>
                <w:rFonts w:ascii="Times New Roman" w:hAnsi="Times New Roman"/>
                <w:color w:val="000000"/>
              </w:rPr>
              <w:t>Земельный участок полностью расположен в границах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</w:t>
            </w:r>
            <w:r w:rsidR="00197737">
              <w:rPr>
                <w:rFonts w:ascii="Times New Roman" w:hAnsi="Times New Roman"/>
                <w:color w:val="000000"/>
              </w:rPr>
              <w:t xml:space="preserve"> </w:t>
            </w:r>
            <w:r w:rsidR="00197737" w:rsidRPr="00197737">
              <w:rPr>
                <w:rFonts w:ascii="Times New Roman" w:hAnsi="Times New Roman"/>
                <w:color w:val="000000"/>
              </w:rPr>
              <w:t>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Светлогорск-Отрадное,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</w:t>
            </w:r>
          </w:p>
          <w:p w14:paraId="0358D9A1" w14:textId="57BBC1C9" w:rsidR="00197737" w:rsidRPr="00197737" w:rsidRDefault="00197737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lastRenderedPageBreak/>
              <w:t>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Светлогорск-Отрадное,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39:00-6.799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</w:t>
            </w:r>
          </w:p>
          <w:p w14:paraId="0E5A294F" w14:textId="75EF86EE" w:rsidR="00197737" w:rsidRPr="00197737" w:rsidRDefault="00197737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t xml:space="preserve">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(Росавиации) "Об установлении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территории аэродрома Калининград (Храброво)" от 31.12.2020 № 1899-П, вид/наименование: Четвертая подзона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территории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</w:t>
            </w:r>
          </w:p>
          <w:p w14:paraId="33EF7B3D" w14:textId="77777777" w:rsidR="00197737" w:rsidRPr="00197737" w:rsidRDefault="00197737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t>(Росавиация) 2. дата решения: 31.12.2020, номер решения: 1899-П, наименование ОГВ/ОМСУ:</w:t>
            </w:r>
          </w:p>
          <w:p w14:paraId="5263DE64" w14:textId="2818B56E" w:rsidR="005C6E8E" w:rsidRPr="00262329" w:rsidRDefault="00197737" w:rsidP="0053684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t xml:space="preserve">Федеральное агентство воздушного транспорта (Росавиация) Земельный участок полностью расположен в границах зоны с реестровым номером 39:00-6.802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</w:t>
            </w:r>
            <w:r w:rsidRPr="00197737">
              <w:rPr>
                <w:rFonts w:ascii="Times New Roman" w:hAnsi="Times New Roman"/>
                <w:color w:val="000000"/>
              </w:rPr>
              <w:lastRenderedPageBreak/>
              <w:t xml:space="preserve">устанавливаются в соответствии с Воздушным кодексом РФ от 19.03.1997 № 60-ФЗ и Приказом Федерального агентства воздушного транспорта (Росавиации) "Об установлении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территории аэродрома Калининград (Храброво)" от 31.12.2020 № 1899-П, вид/наименование: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Приаэродромная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территория аэродрома Калининград (Храброво), тип: Охранная зона транспорта, решения: 1. дата решения: 14.10.2021,</w:t>
            </w:r>
            <w:r w:rsidR="00262329">
              <w:rPr>
                <w:rFonts w:ascii="Times New Roman" w:hAnsi="Times New Roman"/>
                <w:color w:val="000000"/>
              </w:rPr>
              <w:t xml:space="preserve"> </w:t>
            </w:r>
            <w:r w:rsidRPr="00197737">
              <w:rPr>
                <w:rFonts w:ascii="Times New Roman" w:hAnsi="Times New Roman"/>
                <w:color w:val="000000"/>
              </w:rPr>
              <w:t>номер решения: Исх-37592/04, наименование ОГВ/ОМСУ: Федеральное агентство воздушного транспорта (Росавиация) 2. дата решения: 31.12.2020, номер решения: 1899-П, наименование ОГВ/ОМСУ: Федеральное агентство воздушного транспорта (Росавиация).</w:t>
            </w:r>
            <w:bookmarkEnd w:id="0"/>
          </w:p>
        </w:tc>
      </w:tr>
      <w:tr w:rsidR="005C6E8E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DE1" w14:textId="63A7991E" w:rsidR="005C6E8E" w:rsidRPr="0023036D" w:rsidRDefault="005C6E8E" w:rsidP="00AC071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Генеральному плану</w:t>
            </w:r>
            <w:r w:rsidRPr="004B794E">
              <w:rPr>
                <w:rFonts w:ascii="Times New Roman" w:eastAsia="Times New Roman" w:hAnsi="Times New Roman"/>
              </w:rPr>
              <w:t xml:space="preserve"> муниципального образования «Светлогорский 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</w:t>
            </w:r>
            <w:r w:rsidR="00DC15C4" w:rsidRPr="00DC15C4">
              <w:rPr>
                <w:rFonts w:ascii="Times New Roman" w:eastAsia="Times New Roman" w:hAnsi="Times New Roman"/>
              </w:rPr>
              <w:t>39:17:010007:33</w:t>
            </w:r>
            <w:r w:rsidR="00DC15C4">
              <w:rPr>
                <w:rFonts w:ascii="Times New Roman" w:eastAsia="Times New Roman" w:hAnsi="Times New Roman"/>
              </w:rPr>
              <w:t xml:space="preserve"> </w:t>
            </w:r>
            <w:r w:rsidRPr="004B794E">
              <w:rPr>
                <w:rFonts w:ascii="Times New Roman" w:eastAsia="Times New Roman" w:hAnsi="Times New Roman"/>
              </w:rPr>
              <w:t>расположен в функциональной зоне застройки индивидуальными жилыми домами.</w:t>
            </w:r>
          </w:p>
          <w:p w14:paraId="31F4E3AF" w14:textId="77777777" w:rsidR="005C6E8E" w:rsidRDefault="005C6E8E" w:rsidP="00AC071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Правилам землепользования и застройки</w:t>
            </w:r>
            <w:r w:rsidRPr="0023036D">
              <w:rPr>
                <w:rFonts w:ascii="Times New Roman" w:eastAsia="Times New Roman" w:hAnsi="Times New Roman"/>
              </w:rPr>
              <w:t xml:space="preserve">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(Ж1.2).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E80DB2E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Виды разрешенного использования земельных участков: </w:t>
            </w:r>
          </w:p>
          <w:p w14:paraId="0BE393E9" w14:textId="14A4F31C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Основные виды разрешённого использования / код (числовое обозначение) видов разрешенного использования: жилая застройка / 2.0: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 xml:space="preserve">для индивидуального жилищного строительства / 2.1; </w:t>
            </w:r>
            <w:r>
              <w:rPr>
                <w:rFonts w:ascii="Times New Roman" w:hAnsi="Times New Roman"/>
                <w:color w:val="000000"/>
              </w:rPr>
              <w:t>блокированная</w:t>
            </w:r>
            <w:r w:rsidRPr="0004603E">
              <w:rPr>
                <w:rFonts w:ascii="Times New Roman" w:hAnsi="Times New Roman"/>
                <w:color w:val="000000"/>
              </w:rPr>
              <w:t xml:space="preserve"> жилая застройка / 2.3.</w:t>
            </w:r>
          </w:p>
          <w:p w14:paraId="38C521F2" w14:textId="7FF9F664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Условно-разрешённые виды использования / код (числовое обозначение) видов разрешенного использования: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обслуживание жилой застройки / 2.7, в том числе: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использование объектов капитального строительства / 3.0: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коммунальное обслуживание / 3.1;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социальное обслуживание / 3.2;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бытовое обслуживание / 3.3;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здравоохранение / 3.4;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образование и просвещение / 3.5;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культурное развитие / 3.6;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религиозное использование / 3.7;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управление / 3.8;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обеспечение научной деятельности / 3.9;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предпринимательство / 4.0: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деловое управление / 4.1;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магазины / 4.4;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банковская и страховая деятельность / 4.5;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питание / 4.6;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гостиничное обслуживание / 4.7;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развлечения / 4.8;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обслуживание автотранспорта / 4.9.</w:t>
            </w:r>
          </w:p>
          <w:p w14:paraId="02E31F3C" w14:textId="2A9641A3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Вспомогательные виды разрешённого использования / код (числовое обозначение) видов разрешенного </w:t>
            </w:r>
            <w:r w:rsidRPr="0004603E">
              <w:rPr>
                <w:rFonts w:ascii="Times New Roman" w:hAnsi="Times New Roman"/>
                <w:color w:val="000000"/>
              </w:rPr>
              <w:lastRenderedPageBreak/>
              <w:t xml:space="preserve">использования: общее пользование территории / 12.0. </w:t>
            </w:r>
          </w:p>
          <w:p w14:paraId="3ED96311" w14:textId="4A15841A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не устанавливаются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34BA6748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4603E">
              <w:rPr>
                <w:rFonts w:ascii="Times New Roman" w:hAnsi="Times New Roman"/>
                <w:b/>
                <w:bCs/>
                <w:color w:val="000000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6E190268" w14:textId="75756DF9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предельные размеры земельного участка (за исключением земельного участка блокированной жилой застройки): минимальный – 400 кв. м; максимальный - 1500 </w:t>
            </w:r>
            <w:proofErr w:type="spellStart"/>
            <w:proofErr w:type="gramStart"/>
            <w:r w:rsidRPr="0004603E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  <w:r w:rsidRPr="0004603E">
              <w:rPr>
                <w:rFonts w:ascii="Times New Roman" w:hAnsi="Times New Roman"/>
                <w:color w:val="000000"/>
              </w:rPr>
              <w:t>;</w:t>
            </w:r>
          </w:p>
          <w:p w14:paraId="507E3409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предельные размеры земельного участка блокированной жилой застройки: минимальный – 150 кв. м; максимальный - 400 </w:t>
            </w:r>
            <w:proofErr w:type="spellStart"/>
            <w:proofErr w:type="gramStart"/>
            <w:r w:rsidRPr="0004603E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  <w:r w:rsidRPr="0004603E">
              <w:rPr>
                <w:rFonts w:ascii="Times New Roman" w:hAnsi="Times New Roman"/>
                <w:color w:val="000000"/>
              </w:rPr>
              <w:t>;</w:t>
            </w:r>
          </w:p>
          <w:p w14:paraId="149F189C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6231A3AB" w14:textId="5A9C8831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предельная этажность зданий – 3 этажа; </w:t>
            </w:r>
          </w:p>
          <w:p w14:paraId="2560D334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максимальный процент застройки в границах земельного участка – 40%;</w:t>
            </w:r>
          </w:p>
          <w:p w14:paraId="0E9343F1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минимальный отступ зданий от красной линии – 5 м. </w:t>
            </w:r>
          </w:p>
          <w:p w14:paraId="42A2240E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614E0D11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минимальные расстояния от стен зданий до площадок для отдыха и хозяйственных площадок (включая площадки для сбора бытовых отходов) – определяются в соответствии с санитарными и строительными нормативами; </w:t>
            </w:r>
          </w:p>
          <w:p w14:paraId="508914EC" w14:textId="51C436EE" w:rsidR="005C6E8E" w:rsidRDefault="0004603E" w:rsidP="00AC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03E">
              <w:rPr>
                <w:rFonts w:ascii="Times New Roman" w:hAnsi="Times New Roman"/>
                <w:color w:val="000000"/>
              </w:rPr>
              <w:t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нормативами.</w:t>
            </w:r>
          </w:p>
        </w:tc>
      </w:tr>
      <w:tr w:rsidR="005C6E8E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A7C1" w14:textId="495C402A" w:rsidR="005C6E8E" w:rsidRPr="00572B52" w:rsidRDefault="005C6E8E" w:rsidP="00AC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2B52">
              <w:rPr>
                <w:rFonts w:ascii="Times New Roman" w:hAnsi="Times New Roman"/>
                <w:sz w:val="24"/>
                <w:szCs w:val="24"/>
                <w:u w:val="single"/>
              </w:rPr>
              <w:t>к сетям централизованной системы холодного водоснабжения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: имеется техническая возможность подключения.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Предполагаемая точка 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подключения к централизованной системе холодного водоснабжения – существующий трубопровод Д - 1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10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, ПЭ по ул. Озерная в г. 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Светлогорске. Максимальная возможная подключаемая нагрузка в указанной выше точке подключения составляет не более 1,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15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B5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572B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2B5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572B52">
              <w:rPr>
                <w:rFonts w:ascii="Times New Roman" w:hAnsi="Times New Roman"/>
                <w:sz w:val="24"/>
                <w:szCs w:val="24"/>
              </w:rPr>
              <w:t>.  (исх. Свт-и-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165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16.02.2024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г.);</w:t>
            </w:r>
          </w:p>
          <w:p w14:paraId="0D386335" w14:textId="38965017" w:rsidR="005C6E8E" w:rsidRPr="00C514F8" w:rsidRDefault="005C6E8E" w:rsidP="00AC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4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4F8">
              <w:rPr>
                <w:rFonts w:ascii="Times New Roman" w:hAnsi="Times New Roman"/>
                <w:sz w:val="24"/>
                <w:szCs w:val="24"/>
                <w:u w:val="single"/>
              </w:rPr>
              <w:t>к хозяйственно-бытовой канализации</w:t>
            </w:r>
            <w:r w:rsidRPr="00C514F8">
              <w:rPr>
                <w:rFonts w:ascii="Times New Roman" w:hAnsi="Times New Roman"/>
                <w:sz w:val="24"/>
                <w:szCs w:val="24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от </w:t>
            </w:r>
            <w:r w:rsidR="00C514F8">
              <w:rPr>
                <w:rFonts w:ascii="Times New Roman" w:hAnsi="Times New Roman"/>
                <w:sz w:val="24"/>
                <w:szCs w:val="24"/>
              </w:rPr>
              <w:t>01.03</w:t>
            </w:r>
            <w:r w:rsidRPr="00C514F8">
              <w:rPr>
                <w:rFonts w:ascii="Times New Roman" w:hAnsi="Times New Roman"/>
                <w:sz w:val="24"/>
                <w:szCs w:val="24"/>
              </w:rPr>
              <w:t>.2023 г., исх. №</w:t>
            </w:r>
            <w:r w:rsidR="00C514F8">
              <w:rPr>
                <w:rFonts w:ascii="Times New Roman" w:hAnsi="Times New Roman"/>
                <w:sz w:val="24"/>
                <w:szCs w:val="24"/>
              </w:rPr>
              <w:t>235 (срок действия – три года)</w:t>
            </w:r>
            <w:r w:rsidRPr="00C514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429A0B" w14:textId="350ADFBC" w:rsidR="005C6E8E" w:rsidRPr="00572B52" w:rsidRDefault="005C6E8E" w:rsidP="00AC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2B52">
              <w:rPr>
                <w:rFonts w:ascii="Times New Roman" w:hAnsi="Times New Roman"/>
                <w:sz w:val="24"/>
                <w:szCs w:val="24"/>
                <w:u w:val="single"/>
              </w:rPr>
              <w:t>к сетям ливневой канализации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: возможно подключение объекта к централизованным сетям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lastRenderedPageBreak/>
              <w:t>ул. Ольховая в г. Светлогорске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(исх.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№32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г.);</w:t>
            </w:r>
          </w:p>
          <w:p w14:paraId="0504BDD9" w14:textId="67AD8267" w:rsidR="009E5356" w:rsidRPr="009E5356" w:rsidRDefault="005C6E8E" w:rsidP="009E5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3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5356">
              <w:rPr>
                <w:rFonts w:ascii="Times New Roman" w:hAnsi="Times New Roman"/>
                <w:sz w:val="24"/>
                <w:szCs w:val="24"/>
                <w:u w:val="single"/>
              </w:rPr>
              <w:t>к сетям теплоснабжения</w:t>
            </w:r>
            <w:r w:rsidRPr="009E53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E5356" w:rsidRPr="009E5356">
              <w:rPr>
                <w:rFonts w:ascii="Times New Roman" w:hAnsi="Times New Roman"/>
                <w:sz w:val="24"/>
                <w:szCs w:val="24"/>
              </w:rPr>
              <w:t>находится вне зоны радиуса эффективного теплоснабжения, который был определен при</w:t>
            </w:r>
            <w:r w:rsidR="009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56" w:rsidRPr="009E5356">
              <w:rPr>
                <w:rFonts w:ascii="Times New Roman" w:hAnsi="Times New Roman"/>
                <w:sz w:val="24"/>
                <w:szCs w:val="24"/>
              </w:rPr>
              <w:t>актуализации схемы теплоснабжения муниципального образования «Светлогорский городской</w:t>
            </w:r>
            <w:r w:rsidR="009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56" w:rsidRPr="009E5356">
              <w:rPr>
                <w:rFonts w:ascii="Times New Roman" w:hAnsi="Times New Roman"/>
                <w:sz w:val="24"/>
                <w:szCs w:val="24"/>
              </w:rPr>
              <w:t>округ» Калининградской области до 2040 года</w:t>
            </w:r>
            <w:r w:rsidR="009E5356">
              <w:rPr>
                <w:rFonts w:ascii="Times New Roman" w:hAnsi="Times New Roman"/>
                <w:sz w:val="24"/>
                <w:szCs w:val="24"/>
              </w:rPr>
              <w:t>. (Исх. № 12 от 15.02.2024 г.)</w:t>
            </w:r>
          </w:p>
          <w:p w14:paraId="1C6E9320" w14:textId="032F92A2" w:rsidR="005C6E8E" w:rsidRPr="005D7C35" w:rsidRDefault="005C6E8E" w:rsidP="009E5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8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2876">
              <w:rPr>
                <w:rFonts w:ascii="Times New Roman" w:hAnsi="Times New Roman"/>
                <w:sz w:val="24"/>
                <w:szCs w:val="24"/>
                <w:u w:val="single"/>
              </w:rPr>
              <w:t>к газораспределительным сетям природного газа</w:t>
            </w:r>
            <w:r w:rsidRPr="00B32876">
              <w:rPr>
                <w:rFonts w:ascii="Times New Roman" w:hAnsi="Times New Roman"/>
                <w:sz w:val="24"/>
                <w:szCs w:val="24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Использование газа возможно на цели отопления, горячего водоснабжения и </w:t>
            </w:r>
            <w:proofErr w:type="spellStart"/>
            <w:r w:rsidRPr="00B32876">
              <w:rPr>
                <w:rFonts w:ascii="Times New Roman" w:hAnsi="Times New Roman"/>
                <w:sz w:val="24"/>
                <w:szCs w:val="24"/>
              </w:rPr>
              <w:t>пищеприготовления</w:t>
            </w:r>
            <w:proofErr w:type="spellEnd"/>
            <w:r w:rsidRPr="00B32876">
              <w:rPr>
                <w:rFonts w:ascii="Times New Roman" w:hAnsi="Times New Roman"/>
                <w:sz w:val="24"/>
                <w:szCs w:val="24"/>
              </w:rPr>
              <w:t xml:space="preserve">. Планируемый максимально-часовой расход природного газа – 5,0 м куб./час </w:t>
            </w:r>
            <w:r w:rsidRPr="005D7C35">
              <w:rPr>
                <w:rFonts w:ascii="Times New Roman" w:hAnsi="Times New Roman"/>
                <w:sz w:val="24"/>
                <w:szCs w:val="24"/>
              </w:rPr>
              <w:t xml:space="preserve">(исх. </w:t>
            </w:r>
            <w:r w:rsidR="00B32876" w:rsidRPr="005D7C35">
              <w:rPr>
                <w:rFonts w:ascii="Times New Roman" w:hAnsi="Times New Roman"/>
                <w:sz w:val="24"/>
                <w:szCs w:val="24"/>
              </w:rPr>
              <w:t xml:space="preserve">№4950 от 15.02.2024 </w:t>
            </w:r>
            <w:r w:rsidRPr="005D7C35">
              <w:rPr>
                <w:rFonts w:ascii="Times New Roman" w:hAnsi="Times New Roman"/>
                <w:sz w:val="24"/>
                <w:szCs w:val="24"/>
              </w:rPr>
              <w:t>г.).</w:t>
            </w:r>
          </w:p>
          <w:p w14:paraId="590EE1C1" w14:textId="03ED6FF2" w:rsidR="005C6E8E" w:rsidRPr="00DC15C4" w:rsidRDefault="005C6E8E" w:rsidP="00AC0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  <w:r w:rsidRPr="005D7C35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от </w:t>
            </w:r>
            <w:r w:rsidR="005D7C35">
              <w:rPr>
                <w:rFonts w:ascii="Times New Roman" w:hAnsi="Times New Roman"/>
                <w:sz w:val="24"/>
                <w:szCs w:val="24"/>
              </w:rPr>
              <w:t xml:space="preserve">27.02.2024 </w:t>
            </w:r>
            <w:r w:rsidRPr="005D7C35">
              <w:rPr>
                <w:rFonts w:ascii="Times New Roman" w:hAnsi="Times New Roman"/>
                <w:sz w:val="24"/>
                <w:szCs w:val="24"/>
              </w:rPr>
              <w:t xml:space="preserve">года подготовлен. Имеется в распоряжении организатора аукциона.  </w:t>
            </w:r>
          </w:p>
        </w:tc>
      </w:tr>
      <w:tr w:rsidR="005C6E8E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5C6E8E" w:rsidRPr="000D5454" w:rsidRDefault="00DC15C4" w:rsidP="00AC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5C6E8E" w:rsidRPr="000D545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E8E" w14:paraId="52248F5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6D2641F8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 w:rsidR="00A81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172CC5AA" w:rsidR="005C6E8E" w:rsidRPr="000D5454" w:rsidRDefault="00A81FDD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4 751 343 (четыре миллиона семьсот пятьдесят одна тысяча триста сорок три) рубля 03 копейки</w:t>
            </w:r>
          </w:p>
        </w:tc>
      </w:tr>
      <w:tr w:rsidR="005C6E8E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52239AEB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</w:t>
            </w:r>
            <w:r w:rsidR="007249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7DF4C7B1" w:rsidR="005C6E8E" w:rsidRPr="000D5454" w:rsidRDefault="0072492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95 026</w:t>
            </w:r>
            <w:r w:rsidR="00A81FDD"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r w:rsidR="00976067"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девяносто пять тысяч двадцать шесть</w:t>
            </w:r>
            <w:r w:rsidR="00A81FDD"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 рублей </w:t>
            </w:r>
            <w:r w:rsidR="00976067" w:rsidRPr="000D5454">
              <w:rPr>
                <w:rFonts w:ascii="Times New Roman" w:hAnsi="Times New Roman"/>
                <w:spacing w:val="-2"/>
                <w:sz w:val="24"/>
                <w:szCs w:val="24"/>
              </w:rPr>
              <w:t>86</w:t>
            </w:r>
            <w:r w:rsidR="00A81FDD"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копе</w:t>
            </w:r>
            <w:r w:rsidR="00976067"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ек</w:t>
            </w:r>
          </w:p>
        </w:tc>
      </w:tr>
      <w:tr w:rsidR="005C6E8E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5F5BFCE5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A81FDD">
              <w:rPr>
                <w:rFonts w:ascii="Times New Roman" w:hAnsi="Times New Roman"/>
                <w:sz w:val="24"/>
                <w:szCs w:val="24"/>
              </w:rPr>
              <w:t>3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092096CB" w:rsidR="005C6E8E" w:rsidRPr="000D5454" w:rsidRDefault="00A81FDD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142 540 (сто сорок две тысячи пятьсот сорок) рублей 30 копеек</w:t>
            </w:r>
          </w:p>
        </w:tc>
      </w:tr>
      <w:tr w:rsidR="005C6E8E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5C6E8E" w:rsidRPr="00700C8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5C6E8E" w:rsidRPr="004B794E" w:rsidRDefault="007C40A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48DB764F" w:rsidR="005C6E8E" w:rsidRPr="000D5454" w:rsidRDefault="007C40A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Договор купли-продажи земельного участка</w:t>
            </w:r>
          </w:p>
        </w:tc>
      </w:tr>
      <w:tr w:rsidR="005C6E8E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5C6E8E" w:rsidRPr="004B794E" w:rsidRDefault="005C6E8E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C6E8E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5C6E8E" w:rsidRPr="00D653DA" w:rsidRDefault="005C6E8E" w:rsidP="00AC0712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="00D653DA"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 w:rsid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="00D653DA">
              <w:rPr>
                <w:bCs/>
                <w:lang w:val="ru-RU"/>
              </w:rPr>
              <w:t>в газете «Вестник Светлогорска».</w:t>
            </w:r>
          </w:p>
        </w:tc>
      </w:tr>
      <w:tr w:rsidR="005C6E8E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5C6E8E" w:rsidRPr="00AE239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5C6E8E" w:rsidRPr="004B794E" w:rsidRDefault="0088074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FD4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D4062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97EA65" w14:textId="64491059" w:rsidR="00880747" w:rsidRPr="0089069B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с </w:t>
            </w:r>
            <w:r w:rsidR="000D5454"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>15.03.2024</w:t>
            </w:r>
            <w:r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по </w:t>
            </w:r>
            <w:r w:rsidR="000D5454"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>15.04.2024</w:t>
            </w:r>
            <w:r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 часов до 17:00 часов, перерыв на обед с 13:00 часов до 14:00 часов, по адресу: Калининградская область, город Светлогорск, Калининградский проспект, 77А, кабинет 12, 21 телефон 8 (40153) 3-33-07, 3-33-13. </w:t>
            </w:r>
          </w:p>
          <w:p w14:paraId="0DB460BD" w14:textId="45C725F8" w:rsidR="005C6E8E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sgo@svetlogorsk39.ru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п. 11.1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5C6E8E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07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5C6E8E" w:rsidRPr="0080079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 w:rsidR="0080079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2B5937CE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купли-продажи. </w:t>
            </w:r>
          </w:p>
          <w:p w14:paraId="5568C226" w14:textId="4EC06CED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 xml:space="preserve">Претендент обязан обеспечить </w:t>
            </w:r>
            <w:r w:rsidRPr="007B7B7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поступление</w:t>
            </w: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 xml:space="preserve"> денежных средств по оплате задатка на счет, указанный в настоящем извещении в срок до 17 час</w:t>
            </w:r>
            <w:r w:rsidR="007B7B7D">
              <w:rPr>
                <w:rFonts w:ascii="Times New Roman" w:hAnsi="Times New Roman"/>
                <w:bCs/>
                <w:sz w:val="24"/>
                <w:szCs w:val="24"/>
              </w:rPr>
              <w:t xml:space="preserve">ов </w:t>
            </w: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r w:rsidRPr="000D5454">
              <w:rPr>
                <w:rFonts w:ascii="Times New Roman" w:hAnsi="Times New Roman"/>
                <w:bCs/>
                <w:sz w:val="24"/>
                <w:szCs w:val="24"/>
              </w:rPr>
              <w:t xml:space="preserve">мин </w:t>
            </w:r>
            <w:r w:rsidR="000D5454" w:rsidRPr="000D5454">
              <w:rPr>
                <w:rFonts w:ascii="Times New Roman" w:hAnsi="Times New Roman"/>
                <w:bCs/>
                <w:sz w:val="24"/>
                <w:szCs w:val="24"/>
              </w:rPr>
              <w:t>15.04.2024</w:t>
            </w:r>
            <w:r w:rsidRPr="000D5454">
              <w:rPr>
                <w:rFonts w:ascii="Times New Roman" w:hAnsi="Times New Roman"/>
                <w:bCs/>
                <w:sz w:val="24"/>
                <w:szCs w:val="24"/>
              </w:rPr>
              <w:t xml:space="preserve"> (по местному времени)</w:t>
            </w:r>
            <w:r w:rsidR="000D5454" w:rsidRPr="000D54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ED1EAC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7B7B7D" w:rsidRPr="00361D9E" w:rsidRDefault="007B7B7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1D9E">
              <w:rPr>
                <w:rFonts w:ascii="Times New Roman" w:hAnsi="Times New Roman"/>
                <w:bCs/>
                <w:i/>
                <w:iCs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</w:t>
            </w:r>
            <w:r w:rsidR="00361D9E" w:rsidRPr="00361D9E">
              <w:rPr>
                <w:rFonts w:ascii="Times New Roman" w:hAnsi="Times New Roman"/>
                <w:bCs/>
                <w:i/>
                <w:iCs/>
              </w:rPr>
              <w:t xml:space="preserve">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880747" w:rsidRPr="00A447F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</w:t>
            </w:r>
            <w:r w:rsidR="007B7B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счет)  </w:t>
            </w:r>
          </w:p>
          <w:p w14:paraId="4A78100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880747" w:rsidRPr="000D4E24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7247E2A3" w:rsidR="005C6E8E" w:rsidRPr="007B7B7D" w:rsidRDefault="00880747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«Задаток за участие в аукционе на право заключение договора </w:t>
            </w:r>
            <w:r w:rsidR="007B7B7D">
              <w:rPr>
                <w:rFonts w:ascii="Times New Roman" w:hAnsi="Times New Roman"/>
                <w:b/>
                <w:bCs/>
                <w:color w:val="000000"/>
              </w:rPr>
              <w:t>купли-продажи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 земельного участка с кадастровым номером </w:t>
            </w:r>
            <w:r w:rsidR="007B7B7D" w:rsidRPr="007B7B7D">
              <w:rPr>
                <w:rFonts w:ascii="Times New Roman" w:hAnsi="Times New Roman"/>
                <w:b/>
                <w:bCs/>
                <w:color w:val="000000"/>
              </w:rPr>
              <w:t>39:17:010007:33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НДС не облагается</w:t>
            </w:r>
            <w:bookmarkEnd w:id="1"/>
            <w:r w:rsidR="007B7B7D">
              <w:rPr>
                <w:rFonts w:ascii="Times New Roman" w:hAnsi="Times New Roman"/>
              </w:rPr>
              <w:t>.</w:t>
            </w:r>
          </w:p>
        </w:tc>
      </w:tr>
      <w:tr w:rsidR="005C6E8E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5C6E8E" w:rsidRDefault="00361D9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 w:rsidR="005C6E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5C6E8E" w:rsidRPr="009F20AC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65C" w14:textId="1437D1E5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 xml:space="preserve">Дата и время начала приема заявок: </w:t>
            </w:r>
            <w:r w:rsidR="00361D9E">
              <w:rPr>
                <w:rFonts w:ascii="Times New Roman" w:hAnsi="Times New Roman"/>
                <w:sz w:val="24"/>
                <w:szCs w:val="24"/>
              </w:rPr>
              <w:t>15 марта 2024</w:t>
            </w:r>
            <w:r w:rsidRPr="00EF3F76">
              <w:rPr>
                <w:rFonts w:ascii="Times New Roman" w:hAnsi="Times New Roman"/>
                <w:sz w:val="24"/>
                <w:szCs w:val="24"/>
              </w:rPr>
              <w:t xml:space="preserve"> года 09:00;</w:t>
            </w:r>
          </w:p>
          <w:p w14:paraId="3920BDE4" w14:textId="5891ECDD" w:rsidR="005C6E8E" w:rsidRPr="00622D37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  <w:r w:rsidR="00181EB0">
              <w:rPr>
                <w:rFonts w:ascii="Times New Roman" w:hAnsi="Times New Roman"/>
                <w:sz w:val="24"/>
                <w:szCs w:val="24"/>
              </w:rPr>
              <w:t>15</w:t>
            </w:r>
            <w:r w:rsidRPr="00EF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185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707185" w:rsidRPr="00EF3F7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EF3F76">
              <w:rPr>
                <w:rFonts w:ascii="Times New Roman" w:hAnsi="Times New Roman"/>
                <w:sz w:val="24"/>
                <w:szCs w:val="24"/>
              </w:rPr>
              <w:t xml:space="preserve"> года 18:00</w:t>
            </w:r>
          </w:p>
        </w:tc>
      </w:tr>
      <w:tr w:rsidR="005C6E8E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5C6E8E" w:rsidRPr="00FB757B" w:rsidRDefault="00B8163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6E8E"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08A9A60D" w:rsidR="005C6E8E" w:rsidRDefault="0070718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апреля </w:t>
            </w:r>
            <w:r w:rsidR="005C6E8E" w:rsidRPr="00FB757B">
              <w:rPr>
                <w:rFonts w:ascii="Times New Roman" w:hAnsi="Times New Roman"/>
                <w:sz w:val="24"/>
                <w:szCs w:val="24"/>
              </w:rPr>
              <w:t>2024 года.</w:t>
            </w:r>
          </w:p>
        </w:tc>
      </w:tr>
      <w:tr w:rsidR="005C6E8E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568BDE31" w:rsidR="005C6E8E" w:rsidRPr="00FB757B" w:rsidRDefault="005C6E8E" w:rsidP="009F7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  <w:r w:rsidR="00707185"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2 апреля </w:t>
            </w:r>
            <w:r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2024 года в 1</w:t>
            </w:r>
            <w:r w:rsidR="00707185"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1:30</w:t>
            </w:r>
            <w:r w:rsidR="00707185"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5C6E8E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="00714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254F5F5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sz w:val="24"/>
                <w:szCs w:val="24"/>
              </w:rPr>
              <w:t>2</w:t>
            </w:r>
            <w:r w:rsidR="009B5BC9">
              <w:rPr>
                <w:rFonts w:ascii="Times New Roman" w:hAnsi="Times New Roman"/>
                <w:sz w:val="24"/>
                <w:szCs w:val="24"/>
              </w:rPr>
              <w:t>2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185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 w:rsidR="00714EFA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714EFA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714EFA"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5C6E8E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1E5D2941" w:rsidR="005C6E8E" w:rsidRPr="00FB757B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9B5BC9">
              <w:rPr>
                <w:rFonts w:ascii="Times New Roman" w:hAnsi="Times New Roman"/>
                <w:color w:val="000000"/>
                <w:sz w:val="24"/>
                <w:szCs w:val="24"/>
              </w:rPr>
              <w:t>купли– продажи: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5C6E8E" w:rsidRPr="009B5BC9" w:rsidRDefault="005C6E8E" w:rsidP="009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FC1AC32" w:rsidR="005C6E8E" w:rsidRPr="000D39D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</w:t>
            </w:r>
            <w:r w:rsidR="00B81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F960E11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B8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 аукционной документации.</w:t>
            </w:r>
          </w:p>
        </w:tc>
      </w:tr>
      <w:tr w:rsidR="005C6E8E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5C6E8E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77777777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B8163A" w:rsidRPr="00B8163A" w:rsidRDefault="00B8163A" w:rsidP="00B81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 xml:space="preserve"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</w:t>
            </w:r>
            <w:r w:rsidRPr="00B8163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округа», л/с 04353027670), р/с 03100643000000013500, кор</w:t>
            </w:r>
            <w:r w:rsidR="0072492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244BDEF6" w14:textId="41867FFD" w:rsidR="005C6E8E" w:rsidRPr="00B8163A" w:rsidRDefault="00B8163A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>Назначение платежа: «Оплата по аукциону на право заключения договора купли-продажи земельного участка с кадастровым номером 39:17:010007:33»</w:t>
            </w:r>
            <w:bookmarkEnd w:id="2"/>
          </w:p>
        </w:tc>
      </w:tr>
      <w:tr w:rsidR="005C6E8E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8163A"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01A6D0E7" w:rsidR="005C6E8E" w:rsidRPr="009E41C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F0" w14:textId="3B29C0CA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 земельного участка определяется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цена земельного участка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2B06E2" w14:textId="5240679A" w:rsidR="005C6E8E" w:rsidRPr="009E41C4" w:rsidRDefault="00720A14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="005C6E8E" w:rsidRPr="009E41C4">
              <w:rPr>
                <w:rFonts w:ascii="Times New Roman" w:hAnsi="Times New Roman"/>
                <w:sz w:val="24"/>
                <w:szCs w:val="24"/>
              </w:rPr>
              <w:t xml:space="preserve">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3AB3B3BD" w14:textId="0082C0C7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065E0FB9" w14:textId="77777777" w:rsidR="005C6E8E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  <w:p w14:paraId="655CE15A" w14:textId="7C6399AA" w:rsidR="00720A14" w:rsidRPr="004771FC" w:rsidRDefault="00720A14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8E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5C6E8E" w:rsidRPr="00A5475D" w:rsidRDefault="00EF01A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C6E8E"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31ECF0FC" w:rsidR="005C6E8E" w:rsidRPr="006F6D08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</w:t>
            </w:r>
            <w:r w:rsidR="00EF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5C6E8E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5C6E8E" w:rsidRPr="00461F92" w:rsidRDefault="00E94BC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6E8E"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188C62E2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</w:t>
            </w:r>
            <w:r w:rsidR="00DE208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71B21F5C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3" w:name="_Hlk156314266"/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="006D5E75"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3"/>
          </w:p>
        </w:tc>
      </w:tr>
      <w:tr w:rsidR="005C6E8E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2C743B94" w:rsidR="005C6E8E" w:rsidRPr="00E90528" w:rsidRDefault="005C6E8E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97BB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97BBE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397BBE">
              <w:rPr>
                <w:rFonts w:ascii="Times New Roman" w:hAnsi="Times New Roman"/>
                <w:sz w:val="24"/>
                <w:szCs w:val="24"/>
              </w:rPr>
              <w:t>170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«О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аукциона  на право заключения договора </w:t>
            </w:r>
            <w:r w:rsidR="00293FC3">
              <w:rPr>
                <w:rFonts w:ascii="Times New Roman" w:hAnsi="Times New Roman"/>
                <w:sz w:val="24"/>
                <w:szCs w:val="24"/>
              </w:rPr>
              <w:t xml:space="preserve">купли-продажи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земельного участка с кадастровым номером </w:t>
            </w:r>
            <w:r w:rsidR="00B85389" w:rsidRPr="005C6E8E">
              <w:rPr>
                <w:rFonts w:ascii="Times New Roman" w:hAnsi="Times New Roman"/>
                <w:sz w:val="24"/>
                <w:szCs w:val="24"/>
              </w:rPr>
              <w:t>39:17:010007:33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B3DC3AE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 договора 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389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B85389" w:rsidRPr="00112284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B85389" w:rsidRPr="00B85389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1E1625E0" w:rsidR="00B85389" w:rsidRDefault="00781D39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торги по реализации указанного имущества не проводились.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7E21C8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8388" w14:textId="77777777" w:rsidR="007E21C8" w:rsidRDefault="007E21C8" w:rsidP="004254C5">
      <w:pPr>
        <w:spacing w:after="0" w:line="240" w:lineRule="auto"/>
      </w:pPr>
      <w:r>
        <w:separator/>
      </w:r>
    </w:p>
  </w:endnote>
  <w:endnote w:type="continuationSeparator" w:id="0">
    <w:p w14:paraId="56E0CABF" w14:textId="77777777" w:rsidR="007E21C8" w:rsidRDefault="007E21C8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4BD3" w14:textId="77777777" w:rsidR="007E21C8" w:rsidRDefault="007E21C8" w:rsidP="004254C5">
      <w:pPr>
        <w:spacing w:after="0" w:line="240" w:lineRule="auto"/>
      </w:pPr>
      <w:r>
        <w:separator/>
      </w:r>
    </w:p>
  </w:footnote>
  <w:footnote w:type="continuationSeparator" w:id="0">
    <w:p w14:paraId="69A2D875" w14:textId="77777777" w:rsidR="007E21C8" w:rsidRDefault="007E21C8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FE"/>
    <w:rsid w:val="00004D4C"/>
    <w:rsid w:val="0001530A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32A98"/>
    <w:rsid w:val="00137BBF"/>
    <w:rsid w:val="001670B3"/>
    <w:rsid w:val="00170F47"/>
    <w:rsid w:val="001774F4"/>
    <w:rsid w:val="00181EB0"/>
    <w:rsid w:val="00192550"/>
    <w:rsid w:val="00197083"/>
    <w:rsid w:val="00197737"/>
    <w:rsid w:val="001B5AF2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93FC3"/>
    <w:rsid w:val="002A1A4F"/>
    <w:rsid w:val="002A2264"/>
    <w:rsid w:val="002B4F3B"/>
    <w:rsid w:val="002B589B"/>
    <w:rsid w:val="002C1A0E"/>
    <w:rsid w:val="002D0AA5"/>
    <w:rsid w:val="002D4115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97BBE"/>
    <w:rsid w:val="003A02C9"/>
    <w:rsid w:val="003A07B1"/>
    <w:rsid w:val="003A1BA9"/>
    <w:rsid w:val="003B176B"/>
    <w:rsid w:val="003B4DB5"/>
    <w:rsid w:val="003D2EE8"/>
    <w:rsid w:val="003F551C"/>
    <w:rsid w:val="004254C5"/>
    <w:rsid w:val="00461F33"/>
    <w:rsid w:val="004771FC"/>
    <w:rsid w:val="00492864"/>
    <w:rsid w:val="004A29A0"/>
    <w:rsid w:val="004A6B07"/>
    <w:rsid w:val="004C088D"/>
    <w:rsid w:val="004C24FB"/>
    <w:rsid w:val="004C3FB7"/>
    <w:rsid w:val="004D4614"/>
    <w:rsid w:val="004E33F6"/>
    <w:rsid w:val="004E3C2F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457E6"/>
    <w:rsid w:val="006548FE"/>
    <w:rsid w:val="0067137E"/>
    <w:rsid w:val="006844B6"/>
    <w:rsid w:val="00684DEE"/>
    <w:rsid w:val="006A5860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7B29"/>
    <w:rsid w:val="00720A14"/>
    <w:rsid w:val="00724925"/>
    <w:rsid w:val="0072493A"/>
    <w:rsid w:val="00740AE5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21C8"/>
    <w:rsid w:val="007E6846"/>
    <w:rsid w:val="007E7B2D"/>
    <w:rsid w:val="007F5EC9"/>
    <w:rsid w:val="00800797"/>
    <w:rsid w:val="00821525"/>
    <w:rsid w:val="00833695"/>
    <w:rsid w:val="00834BD3"/>
    <w:rsid w:val="00834DDE"/>
    <w:rsid w:val="00836764"/>
    <w:rsid w:val="00841238"/>
    <w:rsid w:val="00841FFC"/>
    <w:rsid w:val="00851579"/>
    <w:rsid w:val="0086535A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D3589"/>
    <w:rsid w:val="008F1900"/>
    <w:rsid w:val="008F4530"/>
    <w:rsid w:val="00901C1E"/>
    <w:rsid w:val="0090499D"/>
    <w:rsid w:val="00904B1C"/>
    <w:rsid w:val="00916ABA"/>
    <w:rsid w:val="00923439"/>
    <w:rsid w:val="0096242F"/>
    <w:rsid w:val="00963403"/>
    <w:rsid w:val="009728C7"/>
    <w:rsid w:val="00976067"/>
    <w:rsid w:val="00991B4C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C55"/>
    <w:rsid w:val="00BE7C94"/>
    <w:rsid w:val="00BF0363"/>
    <w:rsid w:val="00C00341"/>
    <w:rsid w:val="00C0151F"/>
    <w:rsid w:val="00C2043E"/>
    <w:rsid w:val="00C239A6"/>
    <w:rsid w:val="00C27279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E61"/>
    <w:rsid w:val="00CF203F"/>
    <w:rsid w:val="00CF42DC"/>
    <w:rsid w:val="00CF7654"/>
    <w:rsid w:val="00D0662C"/>
    <w:rsid w:val="00D0704A"/>
    <w:rsid w:val="00D10D36"/>
    <w:rsid w:val="00D23ECA"/>
    <w:rsid w:val="00D2498F"/>
    <w:rsid w:val="00D3545A"/>
    <w:rsid w:val="00D44372"/>
    <w:rsid w:val="00D460C2"/>
    <w:rsid w:val="00D64CC5"/>
    <w:rsid w:val="00D653DA"/>
    <w:rsid w:val="00D76221"/>
    <w:rsid w:val="00D9248B"/>
    <w:rsid w:val="00DB386B"/>
    <w:rsid w:val="00DB4E9D"/>
    <w:rsid w:val="00DB5EFD"/>
    <w:rsid w:val="00DB5FB3"/>
    <w:rsid w:val="00DB68F9"/>
    <w:rsid w:val="00DC15C4"/>
    <w:rsid w:val="00DE208A"/>
    <w:rsid w:val="00DF6684"/>
    <w:rsid w:val="00E21A17"/>
    <w:rsid w:val="00E40216"/>
    <w:rsid w:val="00E67DAE"/>
    <w:rsid w:val="00E90528"/>
    <w:rsid w:val="00E94BCA"/>
    <w:rsid w:val="00EB3A97"/>
    <w:rsid w:val="00EC3D49"/>
    <w:rsid w:val="00EC688A"/>
    <w:rsid w:val="00EC7C78"/>
    <w:rsid w:val="00ED1A2D"/>
    <w:rsid w:val="00EE2827"/>
    <w:rsid w:val="00EE5476"/>
    <w:rsid w:val="00EF01A7"/>
    <w:rsid w:val="00EF61B3"/>
    <w:rsid w:val="00F02E40"/>
    <w:rsid w:val="00F0581E"/>
    <w:rsid w:val="00F0630D"/>
    <w:rsid w:val="00F142A0"/>
    <w:rsid w:val="00F14DA1"/>
    <w:rsid w:val="00F203F2"/>
    <w:rsid w:val="00F30BC3"/>
    <w:rsid w:val="00F31A91"/>
    <w:rsid w:val="00F50976"/>
    <w:rsid w:val="00F64620"/>
    <w:rsid w:val="00F6596B"/>
    <w:rsid w:val="00F71460"/>
    <w:rsid w:val="00F74AFB"/>
    <w:rsid w:val="00F812F4"/>
    <w:rsid w:val="00F862B0"/>
    <w:rsid w:val="00FB02B1"/>
    <w:rsid w:val="00FB3138"/>
    <w:rsid w:val="00FB579B"/>
    <w:rsid w:val="00FB747D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</cp:revision>
  <cp:lastPrinted>2022-11-22T09:27:00Z</cp:lastPrinted>
  <dcterms:created xsi:type="dcterms:W3CDTF">2024-04-15T12:41:00Z</dcterms:created>
  <dcterms:modified xsi:type="dcterms:W3CDTF">2024-04-15T12:41:00Z</dcterms:modified>
</cp:coreProperties>
</file>