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5D68F1D6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6457D7">
        <w:rPr>
          <w:rFonts w:ascii="Times New Roman" w:hAnsi="Times New Roman"/>
          <w:b/>
          <w:bCs/>
          <w:color w:val="000000"/>
          <w:sz w:val="24"/>
          <w:szCs w:val="24"/>
        </w:rPr>
        <w:t>повторного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A72D51">
        <w:rPr>
          <w:rFonts w:ascii="Times New Roman" w:hAnsi="Times New Roman"/>
          <w:b/>
          <w:bCs/>
          <w:color w:val="000000"/>
          <w:sz w:val="24"/>
          <w:szCs w:val="24"/>
        </w:rPr>
        <w:t>купли-продажи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DA052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0DAC3F23" w:rsidR="005C6E8E" w:rsidRDefault="00A72D51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>Лот №1. Право на заключение договора купли-продажи земельного участка с кадастровым номером: 39:17:010008:18, общей площадью 660 кв.м., расположенного по адресу: Калининградская область, г. Светлогорск, ул. Озерная, д.17</w:t>
            </w:r>
            <w:r w:rsidR="005C6E8E" w:rsidRPr="005C6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 (арендодатель):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114" w14:textId="77777777" w:rsidR="00A72D51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»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4993F" w14:textId="6974FD7F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63248ACB" w:rsidR="005C6E8E" w:rsidRPr="0023036D" w:rsidRDefault="00A72D51" w:rsidP="00A7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>39:17:010008:18-39/023/2021-1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A72D51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43C30B54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</w:t>
            </w:r>
            <w:r w:rsidR="00731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62B9D7F5" w:rsidR="005C6E8E" w:rsidRDefault="00D9173A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7073846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 администрации муниципального образования «Светлогорский городской округ» от «</w:t>
            </w:r>
            <w:r w:rsidR="00DA052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6457D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A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DA052A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="00696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C6E8E"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</w:t>
            </w:r>
            <w:r w:rsidR="00645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повторного</w:t>
            </w:r>
            <w:r w:rsidR="005C6E8E"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аукциона на право заключения </w:t>
            </w:r>
            <w:r w:rsidR="005C6E8E"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договора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="005C6E8E"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 с кадастровым номером 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39:17:010008:18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bookmarkEnd w:id="0"/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7541B2B4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39:17:010008:18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E82793" w14:textId="1F83FB02" w:rsidR="00A72D51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Местоположение: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Калининградская область, 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Светлогорск, ул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Озерная, д.17.</w:t>
            </w:r>
          </w:p>
          <w:p w14:paraId="54A3FB3D" w14:textId="0CF46C05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4B332E33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39:17:010008:18-39/023/2021-1 от 07.12.2021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03A65716" w14:textId="77777777" w:rsidR="00A72D51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833412" w14:textId="5472E4C6" w:rsidR="00A72D51" w:rsidRPr="00A72D51" w:rsidRDefault="005C6E8E" w:rsidP="00A72D5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816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884,6 (четыре миллиона восемьсот шестнадцать тысяч восемьсот восемьдесят четыре) рубля 60 копеек. </w:t>
            </w:r>
          </w:p>
          <w:p w14:paraId="5263DE64" w14:textId="067A93EF" w:rsidR="005C6E8E" w:rsidRPr="00262329" w:rsidRDefault="005C6E8E" w:rsidP="00A72D51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9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1" w:name="_Hlk160208468"/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вещных правах на объект недвижимости, не зарегистрированных в реестре прав, ограничений прав и обременений недвижимого имущества: Вид права: Государственная собственность.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Пионерск</w:t>
            </w:r>
            <w:proofErr w:type="spellEnd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Пионерск</w:t>
            </w:r>
            <w:proofErr w:type="spellEnd"/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Калининградской области, озеро Карачи в Новосибирской области и Ундоры в Ульяновской области» от 31.05.1982 № 325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</w:t>
            </w:r>
            <w:r w:rsidR="00197737" w:rsidRPr="00197737">
              <w:rPr>
                <w:rFonts w:ascii="Times New Roman" w:hAnsi="Times New Roman"/>
                <w:color w:val="000000"/>
              </w:rPr>
              <w:t xml:space="preserve"> </w:t>
            </w:r>
            <w:bookmarkEnd w:id="1"/>
          </w:p>
        </w:tc>
      </w:tr>
      <w:tr w:rsidR="006457D7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86B" w14:textId="77777777" w:rsidR="006457D7" w:rsidRPr="00F064DB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Согласно Генеральному плану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</w:t>
            </w:r>
            <w:r w:rsidRPr="00A264DE">
              <w:rPr>
                <w:rFonts w:ascii="Times New Roman" w:hAnsi="Times New Roman"/>
                <w:sz w:val="24"/>
                <w:szCs w:val="24"/>
              </w:rPr>
              <w:t>39:17:010009:834</w:t>
            </w:r>
            <w:r>
              <w:rPr>
                <w:sz w:val="24"/>
                <w:szCs w:val="24"/>
              </w:rPr>
              <w:t xml:space="preserve"> 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 в функциональной зоне застройки индивидуальными жилыми домами.</w:t>
            </w:r>
          </w:p>
          <w:p w14:paraId="3C92DB71" w14:textId="77777777" w:rsidR="006457D7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F06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Согласно Правилам землепользования и застройки муниципального образования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«Светлогорский городской округ» Калининградской области утвержденные приказом Министерства градостроительной политики Калининградской области от 10.07.2024 №227, земельный участок расположен в зоне застройки индивидуальными жилыми домами (Ж-4)</w:t>
            </w: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08914EC" w14:textId="68F959B0" w:rsidR="006457D7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>Виды разрешенного использования земельных участков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(Ж-4)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содержатся в п. 12 аукционной документации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3 к постановлению)</w:t>
            </w:r>
          </w:p>
        </w:tc>
      </w:tr>
      <w:tr w:rsidR="006457D7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76E" w14:textId="77777777" w:rsidR="006457D7" w:rsidRPr="00A72D51" w:rsidRDefault="006457D7" w:rsidP="006457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 xml:space="preserve">-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к сетям централизованной системы холодного водоснабжения: </w:t>
            </w:r>
            <w:r w:rsidRPr="00A72D51">
              <w:rPr>
                <w:rFonts w:ascii="Times New Roman" w:eastAsia="Times New Roman" w:hAnsi="Times New Roman"/>
              </w:rPr>
              <w:t xml:space="preserve">имеется возможность подключения объекта капитального строительства на земельном участке, точка подключения к централизованной системе холодного водоснабжения – существующий трубопровод Д-250 мм, чугун по ул. Хуторская, в г. Светлогорске. Максимальная возможная подключаемая нагрузка – 1,38 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куб.м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>. Срок, в течение которого правообладатель представленного земельного участка может обратиться для заключения договора о подключении составляет 3 месяца со дня предоставления информации. (Свт-и-450 от 03.05.2024);</w:t>
            </w:r>
          </w:p>
          <w:p w14:paraId="5FD7DEE3" w14:textId="2686EA4F" w:rsidR="006457D7" w:rsidRPr="00A72D51" w:rsidRDefault="006457D7" w:rsidP="006457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>-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хозяйственно-бытовой канализации</w:t>
            </w:r>
            <w:r w:rsidRPr="00A72D51">
              <w:rPr>
                <w:rFonts w:ascii="Times New Roman" w:eastAsia="Times New Roman" w:hAnsi="Times New Roman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</w:t>
            </w:r>
            <w:r w:rsidRPr="00A72D51">
              <w:rPr>
                <w:rFonts w:ascii="Times New Roman" w:eastAsia="Times New Roman" w:hAnsi="Times New Roman"/>
              </w:rPr>
              <w:lastRenderedPageBreak/>
              <w:t>(исх. №522 от 02.05.2024 (срок действия – три года);</w:t>
            </w:r>
          </w:p>
          <w:p w14:paraId="778E81D4" w14:textId="1E976982" w:rsidR="006457D7" w:rsidRPr="00A72D51" w:rsidRDefault="006457D7" w:rsidP="006457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>-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 сетям ливневой канализации:</w:t>
            </w:r>
            <w:r w:rsidRPr="00A72D51">
              <w:rPr>
                <w:rFonts w:ascii="Times New Roman" w:eastAsia="Times New Roman" w:hAnsi="Times New Roman"/>
              </w:rPr>
              <w:t xml:space="preserve"> возможно подключение объекта к централизованным сетям ливневой канализации по ул. Хуторская. (исх. №18 от 03.05.2024);</w:t>
            </w:r>
          </w:p>
          <w:p w14:paraId="31179A47" w14:textId="77777777" w:rsidR="006457D7" w:rsidRPr="00A72D51" w:rsidRDefault="006457D7" w:rsidP="006457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</w:rPr>
              <w:t xml:space="preserve">-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 сетям теплоснабжения:</w:t>
            </w:r>
            <w:r w:rsidRPr="00A72D51">
              <w:rPr>
                <w:rFonts w:ascii="Times New Roman" w:eastAsia="Times New Roman" w:hAnsi="Times New Roman"/>
              </w:rPr>
              <w:t xml:space="preserve"> находится вне зоны радиуса эффективного теплоснабжения, который был определен при актуализации схемы теплоснабжения муниципального образования «Светлогорский городской округ» Калининградской области до 2040 года. (исх. № 43 от 24.04.2024);</w:t>
            </w:r>
          </w:p>
          <w:p w14:paraId="71865DCC" w14:textId="77777777" w:rsidR="006457D7" w:rsidRPr="00A72D51" w:rsidRDefault="006457D7" w:rsidP="006457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A72D51">
              <w:rPr>
                <w:rFonts w:ascii="Times New Roman" w:eastAsia="Times New Roman" w:hAnsi="Times New Roman"/>
                <w:b/>
                <w:bCs/>
                <w:u w:val="single"/>
              </w:rPr>
              <w:t>к газораспределительным сетям природного газа</w:t>
            </w:r>
            <w:r w:rsidRPr="00A72D51">
              <w:rPr>
                <w:rFonts w:ascii="Times New Roman" w:eastAsia="Times New Roman" w:hAnsi="Times New Roman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пищеприготовления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 xml:space="preserve">. Планируемый максимально-часовой расход природного газа – не более 5,0 </w:t>
            </w:r>
            <w:proofErr w:type="spellStart"/>
            <w:r w:rsidRPr="00A72D51">
              <w:rPr>
                <w:rFonts w:ascii="Times New Roman" w:eastAsia="Times New Roman" w:hAnsi="Times New Roman"/>
              </w:rPr>
              <w:t>куб.м</w:t>
            </w:r>
            <w:proofErr w:type="spellEnd"/>
            <w:r w:rsidRPr="00A72D51">
              <w:rPr>
                <w:rFonts w:ascii="Times New Roman" w:eastAsia="Times New Roman" w:hAnsi="Times New Roman"/>
              </w:rPr>
              <w:t>/час (исх. №15065 от 03.05.2024).</w:t>
            </w:r>
          </w:p>
          <w:p w14:paraId="590EE1C1" w14:textId="08BC056D" w:rsidR="006457D7" w:rsidRPr="00A72D51" w:rsidRDefault="006457D7" w:rsidP="006457D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2D51">
              <w:rPr>
                <w:rFonts w:ascii="Times New Roman" w:eastAsia="Times New Roman" w:hAnsi="Times New Roman"/>
                <w:b/>
                <w:bCs/>
              </w:rPr>
              <w:t>Градостроительный план</w:t>
            </w:r>
            <w:r w:rsidRPr="00A72D51">
              <w:rPr>
                <w:rFonts w:ascii="Times New Roman" w:eastAsia="Times New Roman" w:hAnsi="Times New Roman"/>
              </w:rPr>
              <w:t xml:space="preserve"> земельного участка от 2</w:t>
            </w:r>
            <w:r>
              <w:rPr>
                <w:rFonts w:ascii="Times New Roman" w:eastAsia="Times New Roman" w:hAnsi="Times New Roman"/>
              </w:rPr>
              <w:t>8</w:t>
            </w:r>
            <w:r w:rsidRPr="00A72D51">
              <w:rPr>
                <w:rFonts w:ascii="Times New Roman" w:eastAsia="Times New Roman" w:hAnsi="Times New Roman"/>
              </w:rPr>
              <w:t xml:space="preserve">.05.2024 года подготовлен. Имеется в распоряжении организатора аукциона.  </w:t>
            </w:r>
          </w:p>
        </w:tc>
      </w:tr>
      <w:tr w:rsidR="006457D7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6457D7" w:rsidRPr="000D5454" w:rsidRDefault="006457D7" w:rsidP="006457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6457D7" w:rsidRPr="000D545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57D7" w14:paraId="52248F53" w14:textId="77777777" w:rsidTr="00C17ED4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1C5B7FC2" w:rsidR="006457D7" w:rsidRPr="000D5454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pacing w:val="-2"/>
                <w:sz w:val="24"/>
                <w:szCs w:val="24"/>
              </w:rPr>
              <w:t>4 816 884 (четыре миллиона восемьсот шестнадцать тысяч восемьсот восемьдесят четыре) рубля 60 копеек</w:t>
            </w:r>
          </w:p>
        </w:tc>
      </w:tr>
      <w:tr w:rsidR="006457D7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7073825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52239AEB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(2%)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4389E679" w:rsidR="006457D7" w:rsidRPr="000D5454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bookmarkStart w:id="3" w:name="_Hlk170738341"/>
            <w:r w:rsidRPr="00A72D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96 337 </w:t>
            </w:r>
            <w:bookmarkEnd w:id="3"/>
            <w:r w:rsidRPr="00A72D51">
              <w:rPr>
                <w:rFonts w:ascii="Times New Roman" w:hAnsi="Times New Roman"/>
                <w:spacing w:val="-2"/>
                <w:sz w:val="24"/>
                <w:szCs w:val="24"/>
              </w:rPr>
              <w:t>(девяносто шесть тысяч триста тридцать семь) рублей 69 копеек</w:t>
            </w:r>
          </w:p>
        </w:tc>
      </w:tr>
      <w:bookmarkEnd w:id="2"/>
      <w:tr w:rsidR="006457D7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6457D7" w:rsidRPr="00700C80" w:rsidRDefault="006457D7" w:rsidP="006457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19ECE561" w:rsidR="006457D7" w:rsidRPr="00700C80" w:rsidRDefault="006457D7" w:rsidP="006457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10002F59" w:rsidR="006457D7" w:rsidRPr="00A72D51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192 675 (сто девяносто две тысячи шестьсот семьдесят пять) рублей 40 копеек</w:t>
            </w:r>
          </w:p>
        </w:tc>
      </w:tr>
      <w:tr w:rsidR="006457D7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6457D7" w:rsidRPr="00700C80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6457D7" w:rsidRPr="000D5454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6457D7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6457D7" w:rsidRPr="004B794E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457D7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6457D7" w:rsidRPr="00D653DA" w:rsidRDefault="006457D7" w:rsidP="006457D7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в газете «Вестник Светлогорска».</w:t>
            </w:r>
          </w:p>
        </w:tc>
      </w:tr>
      <w:tr w:rsidR="006457D7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6457D7" w:rsidRPr="00AE2390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D40627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7EA65" w14:textId="21A84B54" w:rsidR="006457D7" w:rsidRPr="0089069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</w:t>
            </w:r>
            <w:r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09:00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октября</w:t>
            </w:r>
            <w:r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 до 18:00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октября</w:t>
            </w:r>
            <w:r w:rsidRPr="00715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 с 13:00 часов до 14:00 часов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, по адресу: Калининградская область, город Светлогорск, Калининградский проспект, 77А, кабинет 12, 21 телефон 8 (40153) 3-33-07, 3-33-1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DB460BD" w14:textId="45C725F8" w:rsidR="006457D7" w:rsidRPr="0088074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</w:t>
            </w:r>
            <w:r w:rsidRPr="006457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sgo@svetlogorsk39.ru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6457D7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6457D7" w:rsidRPr="0080079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30F62AC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7D7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</w:t>
            </w:r>
            <w:r w:rsidRPr="006457D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поступление</w:t>
            </w:r>
            <w:r w:rsidRPr="006457D7">
              <w:rPr>
                <w:rFonts w:ascii="Times New Roman" w:hAnsi="Times New Roman"/>
                <w:b/>
                <w:sz w:val="24"/>
                <w:szCs w:val="24"/>
              </w:rPr>
              <w:t xml:space="preserve"> денежных средств по оплате задатка на счет, указанный в настоящей аукционной документации и извещении в срок до даты рассмотрения заявок на участие в аукционе (до 11.10.2024).</w:t>
            </w:r>
          </w:p>
          <w:p w14:paraId="2EED1EAC" w14:textId="7BC78996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6457D7" w:rsidRP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C00000"/>
              </w:rPr>
            </w:pPr>
            <w:r w:rsidRPr="006457D7">
              <w:rPr>
                <w:rFonts w:ascii="Times New Roman" w:hAnsi="Times New Roman"/>
                <w:bCs/>
                <w:i/>
                <w:iCs/>
                <w:color w:val="C00000"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6457D7" w:rsidRPr="0088074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6457D7" w:rsidRPr="00A447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ЕКС (единый казначейский счет)  </w:t>
            </w:r>
          </w:p>
          <w:p w14:paraId="4A781009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6457D7" w:rsidRPr="000D4E24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3641C16E" w:rsidR="006457D7" w:rsidRPr="007B7B7D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аукционе на право заключение договора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купли-продажи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земельного участка с кадастровым номером </w:t>
            </w:r>
            <w:r w:rsidRPr="00715D33">
              <w:rPr>
                <w:rFonts w:ascii="Times New Roman" w:hAnsi="Times New Roman"/>
                <w:b/>
                <w:bCs/>
                <w:color w:val="000000"/>
              </w:rPr>
              <w:t>39:17:010008:18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D4E24">
              <w:rPr>
                <w:rFonts w:ascii="Times New Roman" w:hAnsi="Times New Roman"/>
                <w:color w:val="000000"/>
              </w:rPr>
              <w:t>НДС не облагается</w:t>
            </w:r>
            <w:bookmarkEnd w:id="4"/>
            <w:r>
              <w:rPr>
                <w:rFonts w:ascii="Times New Roman" w:hAnsi="Times New Roman"/>
              </w:rPr>
              <w:t>.</w:t>
            </w:r>
          </w:p>
        </w:tc>
      </w:tr>
      <w:tr w:rsidR="006457D7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6457D7" w:rsidRPr="009F20AC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222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7CE845" w14:textId="13EC1EE1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1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15D33">
              <w:rPr>
                <w:rFonts w:ascii="Times New Roman" w:hAnsi="Times New Roman"/>
                <w:sz w:val="24"/>
                <w:szCs w:val="24"/>
              </w:rPr>
              <w:t xml:space="preserve"> 2024 года 09:00</w:t>
            </w:r>
          </w:p>
          <w:p w14:paraId="3A6599BC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20BDE4" w14:textId="64F15D24" w:rsidR="006457D7" w:rsidRPr="00622D3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</w:t>
            </w:r>
            <w:r w:rsidRPr="00715D33">
              <w:rPr>
                <w:rFonts w:ascii="Times New Roman" w:hAnsi="Times New Roman"/>
                <w:sz w:val="24"/>
                <w:szCs w:val="24"/>
              </w:rPr>
              <w:t xml:space="preserve"> 2024 года 18:00.</w:t>
            </w:r>
          </w:p>
        </w:tc>
      </w:tr>
      <w:tr w:rsidR="006457D7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4A0E59AB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 2024 года</w:t>
            </w:r>
          </w:p>
        </w:tc>
      </w:tr>
      <w:tr w:rsidR="006457D7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5CAD3AF1" w:rsidR="006457D7" w:rsidRPr="00FB757B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6040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4</w:t>
            </w:r>
            <w:r w:rsidRPr="00D6040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октября</w:t>
            </w:r>
            <w:r w:rsidRPr="00D6040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2024 года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16:00 </w:t>
            </w:r>
            <w:r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6457D7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74E03D7F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2024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6457D7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1E5D2941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6457D7" w:rsidRPr="009B5BC9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7D7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6457D7" w:rsidRPr="0081584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6457D7" w:rsidRPr="0081584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6457D7" w:rsidRPr="000D39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документацией.</w:t>
            </w:r>
          </w:p>
        </w:tc>
      </w:tr>
      <w:tr w:rsidR="006457D7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 2 к аукционной документации.</w:t>
            </w:r>
          </w:p>
        </w:tc>
      </w:tr>
      <w:tr w:rsidR="006457D7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6457D7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Банковские реквизиты для перечисления победителем (или </w:t>
            </w: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6457D7" w:rsidRPr="00B8163A" w:rsidRDefault="006457D7" w:rsidP="00645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 3912503374, КПП 391201001; УФК по Калининградской области (Муниципальное </w:t>
            </w:r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>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094AFC46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 xml:space="preserve">Назначение платежа: «Оплата по аукциону на право заключения договора купли-продажи земельного участка с кадастровым номером </w:t>
            </w:r>
            <w:r w:rsidRPr="0073131B">
              <w:rPr>
                <w:rFonts w:ascii="Times New Roman" w:hAnsi="Times New Roman"/>
                <w:sz w:val="24"/>
                <w:szCs w:val="24"/>
              </w:rPr>
              <w:t>39:17:010008:18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5"/>
          </w:p>
          <w:p w14:paraId="244BDEF6" w14:textId="1862A6F9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Полная оплата цены земельного участка должна быть произведена в течение 10 календарных дней со дня заключения договора купли-продажи.</w:t>
            </w:r>
          </w:p>
        </w:tc>
      </w:tr>
      <w:tr w:rsidR="006457D7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6457D7" w:rsidRPr="009E41C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3B29C0CA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</w:t>
            </w:r>
            <w:r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6457D7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5EF04B5E" w14:textId="60344768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Полная оплата цены земельного участка должна быть произведена в течение 10 календарных дней со дня заключения договора купли-продажи.</w:t>
            </w:r>
          </w:p>
          <w:p w14:paraId="655CE15A" w14:textId="0B2EA5FF" w:rsidR="006457D7" w:rsidRPr="004771FC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</w:tc>
      </w:tr>
      <w:tr w:rsidR="006457D7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6457D7" w:rsidRPr="00A5475D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6457D7" w:rsidRPr="006F6D08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6457D7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88C62E2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купли-продажи,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77777777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аренды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6" w:name="_Hlk15631426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3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6"/>
          </w:p>
        </w:tc>
      </w:tr>
      <w:tr w:rsidR="006457D7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6F381527" w:rsidR="006457D7" w:rsidRPr="00E90528" w:rsidRDefault="006457D7" w:rsidP="006457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A052A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A052A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DA052A">
              <w:rPr>
                <w:rFonts w:ascii="Times New Roman" w:hAnsi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«О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повторного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аукциона  на право заключения договора </w:t>
            </w:r>
            <w:r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</w:t>
            </w:r>
            <w:r w:rsidRPr="0073131B">
              <w:rPr>
                <w:rFonts w:ascii="Times New Roman" w:hAnsi="Times New Roman"/>
                <w:sz w:val="24"/>
                <w:szCs w:val="24"/>
              </w:rPr>
              <w:t>39:17:010008:18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6457D7" w:rsidRPr="00E90528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B3DC3AE" w:rsidR="006457D7" w:rsidRPr="00E90528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457D7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6457D7" w:rsidRPr="00B85389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4A493ED6" w:rsidR="006457D7" w:rsidRDefault="006457D7" w:rsidP="006457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Ранее аукцион по продаже права на заключение договора купли-продажи земельного участка с кадастровым номером: 39:17:010008:18 признан несостоявшимся в связи с неуплатой победителем аукциона выкупной цены земельного участка. (Извещение №22000017650000000034).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D3545A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3E92" w14:textId="77777777" w:rsidR="00830DDA" w:rsidRDefault="00830DDA" w:rsidP="004254C5">
      <w:pPr>
        <w:spacing w:after="0" w:line="240" w:lineRule="auto"/>
      </w:pPr>
      <w:r>
        <w:separator/>
      </w:r>
    </w:p>
  </w:endnote>
  <w:endnote w:type="continuationSeparator" w:id="0">
    <w:p w14:paraId="177625CB" w14:textId="77777777" w:rsidR="00830DDA" w:rsidRDefault="00830DDA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F54A" w14:textId="77777777" w:rsidR="00830DDA" w:rsidRDefault="00830DDA" w:rsidP="004254C5">
      <w:pPr>
        <w:spacing w:after="0" w:line="240" w:lineRule="auto"/>
      </w:pPr>
      <w:r>
        <w:separator/>
      </w:r>
    </w:p>
  </w:footnote>
  <w:footnote w:type="continuationSeparator" w:id="0">
    <w:p w14:paraId="33C43F32" w14:textId="77777777" w:rsidR="00830DDA" w:rsidRDefault="00830DDA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24C7E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26ED8"/>
    <w:rsid w:val="00132A98"/>
    <w:rsid w:val="00137BBF"/>
    <w:rsid w:val="00154291"/>
    <w:rsid w:val="001670B3"/>
    <w:rsid w:val="00170F47"/>
    <w:rsid w:val="001774F4"/>
    <w:rsid w:val="00181EB0"/>
    <w:rsid w:val="00192550"/>
    <w:rsid w:val="00197083"/>
    <w:rsid w:val="00197737"/>
    <w:rsid w:val="001B5AF2"/>
    <w:rsid w:val="001B5C4B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11A3"/>
    <w:rsid w:val="00397BBE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4F6888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265F0"/>
    <w:rsid w:val="006457D7"/>
    <w:rsid w:val="006457E6"/>
    <w:rsid w:val="006548FE"/>
    <w:rsid w:val="0067137E"/>
    <w:rsid w:val="006844B6"/>
    <w:rsid w:val="00684DEE"/>
    <w:rsid w:val="00696C00"/>
    <w:rsid w:val="006A5860"/>
    <w:rsid w:val="006A5C9E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5D33"/>
    <w:rsid w:val="00717B29"/>
    <w:rsid w:val="00720A14"/>
    <w:rsid w:val="00724925"/>
    <w:rsid w:val="0072493A"/>
    <w:rsid w:val="0073131B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0DDA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91B4C"/>
    <w:rsid w:val="009A5FD5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72D51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17ED4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203F"/>
    <w:rsid w:val="00CF3D6A"/>
    <w:rsid w:val="00CF42DC"/>
    <w:rsid w:val="00CF7654"/>
    <w:rsid w:val="00D0662C"/>
    <w:rsid w:val="00D0704A"/>
    <w:rsid w:val="00D10D36"/>
    <w:rsid w:val="00D23ECA"/>
    <w:rsid w:val="00D2498F"/>
    <w:rsid w:val="00D3545A"/>
    <w:rsid w:val="00D44372"/>
    <w:rsid w:val="00D460C2"/>
    <w:rsid w:val="00D60402"/>
    <w:rsid w:val="00D64CC5"/>
    <w:rsid w:val="00D653DA"/>
    <w:rsid w:val="00D76221"/>
    <w:rsid w:val="00D9173A"/>
    <w:rsid w:val="00D9248B"/>
    <w:rsid w:val="00DA052A"/>
    <w:rsid w:val="00DB386B"/>
    <w:rsid w:val="00DB4E9D"/>
    <w:rsid w:val="00DB5EFD"/>
    <w:rsid w:val="00DB5FB3"/>
    <w:rsid w:val="00DB68F9"/>
    <w:rsid w:val="00DC15C4"/>
    <w:rsid w:val="00DE208A"/>
    <w:rsid w:val="00DF6684"/>
    <w:rsid w:val="00E12B8F"/>
    <w:rsid w:val="00E21A17"/>
    <w:rsid w:val="00E40216"/>
    <w:rsid w:val="00E67DAE"/>
    <w:rsid w:val="00E90528"/>
    <w:rsid w:val="00E94BCA"/>
    <w:rsid w:val="00EB3A97"/>
    <w:rsid w:val="00EC3D49"/>
    <w:rsid w:val="00EC688A"/>
    <w:rsid w:val="00EC7C78"/>
    <w:rsid w:val="00ED1A2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6596B"/>
    <w:rsid w:val="00F71460"/>
    <w:rsid w:val="00F74AFB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242</cp:revision>
  <cp:lastPrinted>2022-11-22T09:27:00Z</cp:lastPrinted>
  <dcterms:created xsi:type="dcterms:W3CDTF">2021-06-08T09:04:00Z</dcterms:created>
  <dcterms:modified xsi:type="dcterms:W3CDTF">2024-09-10T10:49:00Z</dcterms:modified>
</cp:coreProperties>
</file>