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imes New Roman" w:eastAsia="Times New Roman" w:hAnsi="Times New Roman" w:cs="Times New Roman"/>
          <w:b/>
          <w:bCs/>
          <w:sz w:val="24"/>
          <w:szCs w:val="24"/>
          <w:lang w:eastAsia="ru-RU"/>
        </w:rPr>
        <w:t>РОССИЙСКАЯ ФЕДЕРАЦИЯ</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imes New Roman" w:eastAsia="Times New Roman" w:hAnsi="Times New Roman" w:cs="Times New Roman"/>
          <w:b/>
          <w:bCs/>
          <w:sz w:val="24"/>
          <w:szCs w:val="24"/>
          <w:lang w:eastAsia="ru-RU"/>
        </w:rPr>
        <w:t>Калининградская область</w:t>
      </w:r>
    </w:p>
    <w:p w:rsidR="00E5582F" w:rsidRDefault="00E5582F" w:rsidP="00E5582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АДМИНИСТРАЦИЯ</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imes New Roman" w:eastAsia="Times New Roman" w:hAnsi="Times New Roman" w:cs="Times New Roman"/>
          <w:b/>
          <w:bCs/>
          <w:sz w:val="24"/>
          <w:szCs w:val="24"/>
          <w:lang w:eastAsia="ru-RU"/>
        </w:rPr>
        <w:t>МУНИЦИПАЛЬНОГО ОБРАЗОВАНИЯ «СВЕТЛОГОРСКИЙ РАЙОН»</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imes New Roman" w:eastAsia="Times New Roman" w:hAnsi="Times New Roman" w:cs="Times New Roman"/>
          <w:b/>
          <w:bCs/>
          <w:sz w:val="24"/>
          <w:szCs w:val="24"/>
          <w:lang w:eastAsia="ru-RU"/>
        </w:rPr>
        <w:t>П О С Т А Н О В Л Е Н И Е</w:t>
      </w:r>
    </w:p>
    <w:p w:rsidR="00E5582F" w:rsidRPr="00E5582F" w:rsidRDefault="00DA27A4"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5582F" w:rsidRPr="00E5582F">
        <w:rPr>
          <w:rFonts w:ascii="Times New Roman" w:eastAsia="Times New Roman" w:hAnsi="Times New Roman" w:cs="Times New Roman"/>
          <w:sz w:val="24"/>
          <w:szCs w:val="24"/>
          <w:lang w:eastAsia="ru-RU"/>
        </w:rPr>
        <w:t xml:space="preserve"> сентября   2011 года  № </w:t>
      </w:r>
      <w:r>
        <w:rPr>
          <w:rFonts w:ascii="Times New Roman" w:eastAsia="Times New Roman" w:hAnsi="Times New Roman" w:cs="Times New Roman"/>
          <w:sz w:val="24"/>
          <w:szCs w:val="24"/>
          <w:lang w:eastAsia="ru-RU"/>
        </w:rPr>
        <w:t>385</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imes New Roman" w:eastAsia="Times New Roman" w:hAnsi="Times New Roman" w:cs="Times New Roman"/>
          <w:sz w:val="24"/>
          <w:szCs w:val="24"/>
          <w:lang w:eastAsia="ru-RU"/>
        </w:rPr>
        <w:t>г. Светлогорск </w:t>
      </w: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Об утверждении порядка принятия решений о создании, реорганизации, изменения типа и ликвидации муниципального бюджетного,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казенного или автономного учреждения, а также утверждения устава муниципального бюджетного, казенного или автономного учреждения и внесения в него изменений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В соответствии с </w:t>
      </w:r>
      <w:hyperlink r:id="rId4" w:history="1">
        <w:r w:rsidRPr="00E5582F">
          <w:rPr>
            <w:rFonts w:ascii="Tahoma" w:eastAsia="Times New Roman" w:hAnsi="Tahoma" w:cs="Tahoma"/>
            <w:color w:val="0000FF"/>
            <w:sz w:val="24"/>
            <w:szCs w:val="24"/>
            <w:u w:val="single"/>
            <w:lang w:eastAsia="ru-RU"/>
          </w:rPr>
          <w:t>пунктом 2 статьи 13</w:t>
        </w:r>
      </w:hyperlink>
      <w:r w:rsidRPr="00E5582F">
        <w:rPr>
          <w:rFonts w:ascii="Tahoma" w:eastAsia="Times New Roman" w:hAnsi="Tahoma" w:cs="Tahoma"/>
          <w:sz w:val="24"/>
          <w:szCs w:val="24"/>
          <w:lang w:eastAsia="ru-RU"/>
        </w:rPr>
        <w:t xml:space="preserve">, </w:t>
      </w:r>
      <w:hyperlink r:id="rId5" w:history="1">
        <w:r w:rsidRPr="00E5582F">
          <w:rPr>
            <w:rFonts w:ascii="Tahoma" w:eastAsia="Times New Roman" w:hAnsi="Tahoma" w:cs="Tahoma"/>
            <w:color w:val="0000FF"/>
            <w:sz w:val="24"/>
            <w:szCs w:val="24"/>
            <w:u w:val="single"/>
            <w:lang w:eastAsia="ru-RU"/>
          </w:rPr>
          <w:t>пунктами 1.1</w:t>
        </w:r>
      </w:hyperlink>
      <w:r w:rsidRPr="00E5582F">
        <w:rPr>
          <w:rFonts w:ascii="Tahoma" w:eastAsia="Times New Roman" w:hAnsi="Tahoma" w:cs="Tahoma"/>
          <w:sz w:val="24"/>
          <w:szCs w:val="24"/>
          <w:lang w:eastAsia="ru-RU"/>
        </w:rPr>
        <w:t xml:space="preserve">, </w:t>
      </w:r>
      <w:hyperlink r:id="rId6" w:history="1">
        <w:r w:rsidRPr="00E5582F">
          <w:rPr>
            <w:rFonts w:ascii="Tahoma" w:eastAsia="Times New Roman" w:hAnsi="Tahoma" w:cs="Tahoma"/>
            <w:color w:val="0000FF"/>
            <w:sz w:val="24"/>
            <w:szCs w:val="24"/>
            <w:u w:val="single"/>
            <w:lang w:eastAsia="ru-RU"/>
          </w:rPr>
          <w:t>4 статьи 14</w:t>
        </w:r>
      </w:hyperlink>
      <w:r w:rsidRPr="00E5582F">
        <w:rPr>
          <w:rFonts w:ascii="Tahoma" w:eastAsia="Times New Roman" w:hAnsi="Tahoma" w:cs="Tahoma"/>
          <w:sz w:val="24"/>
          <w:szCs w:val="24"/>
          <w:lang w:eastAsia="ru-RU"/>
        </w:rPr>
        <w:t xml:space="preserve">, </w:t>
      </w:r>
      <w:hyperlink r:id="rId7" w:history="1">
        <w:r w:rsidRPr="00E5582F">
          <w:rPr>
            <w:rFonts w:ascii="Tahoma" w:eastAsia="Times New Roman" w:hAnsi="Tahoma" w:cs="Tahoma"/>
            <w:color w:val="0000FF"/>
            <w:sz w:val="24"/>
            <w:szCs w:val="24"/>
            <w:u w:val="single"/>
            <w:lang w:eastAsia="ru-RU"/>
          </w:rPr>
          <w:t>пунктом 2.1 статьи 16</w:t>
        </w:r>
      </w:hyperlink>
      <w:r w:rsidRPr="00E5582F">
        <w:rPr>
          <w:rFonts w:ascii="Tahoma" w:eastAsia="Times New Roman" w:hAnsi="Tahoma" w:cs="Tahoma"/>
          <w:sz w:val="24"/>
          <w:szCs w:val="24"/>
          <w:lang w:eastAsia="ru-RU"/>
        </w:rPr>
        <w:t xml:space="preserve">, </w:t>
      </w:r>
      <w:hyperlink r:id="rId8" w:history="1">
        <w:r w:rsidRPr="00E5582F">
          <w:rPr>
            <w:rFonts w:ascii="Tahoma" w:eastAsia="Times New Roman" w:hAnsi="Tahoma" w:cs="Tahoma"/>
            <w:color w:val="0000FF"/>
            <w:sz w:val="24"/>
            <w:szCs w:val="24"/>
            <w:u w:val="single"/>
            <w:lang w:eastAsia="ru-RU"/>
          </w:rPr>
          <w:t>пунктом 2 статьи 17.1</w:t>
        </w:r>
      </w:hyperlink>
      <w:r w:rsidRPr="00E5582F">
        <w:rPr>
          <w:rFonts w:ascii="Tahoma" w:eastAsia="Times New Roman" w:hAnsi="Tahoma" w:cs="Tahoma"/>
          <w:sz w:val="24"/>
          <w:szCs w:val="24"/>
          <w:lang w:eastAsia="ru-RU"/>
        </w:rPr>
        <w:t xml:space="preserve">, </w:t>
      </w:r>
      <w:hyperlink r:id="rId9" w:history="1">
        <w:r w:rsidRPr="00E5582F">
          <w:rPr>
            <w:rFonts w:ascii="Tahoma" w:eastAsia="Times New Roman" w:hAnsi="Tahoma" w:cs="Tahoma"/>
            <w:color w:val="0000FF"/>
            <w:sz w:val="24"/>
            <w:szCs w:val="24"/>
            <w:u w:val="single"/>
            <w:lang w:eastAsia="ru-RU"/>
          </w:rPr>
          <w:t>пунктом 5 статьи 18</w:t>
        </w:r>
      </w:hyperlink>
      <w:r w:rsidRPr="00E5582F">
        <w:rPr>
          <w:rFonts w:ascii="Tahoma" w:eastAsia="Times New Roman" w:hAnsi="Tahoma" w:cs="Tahoma"/>
          <w:sz w:val="24"/>
          <w:szCs w:val="24"/>
          <w:lang w:eastAsia="ru-RU"/>
        </w:rPr>
        <w:t xml:space="preserve"> и </w:t>
      </w:r>
      <w:hyperlink r:id="rId10" w:history="1">
        <w:r w:rsidRPr="00E5582F">
          <w:rPr>
            <w:rFonts w:ascii="Tahoma" w:eastAsia="Times New Roman" w:hAnsi="Tahoma" w:cs="Tahoma"/>
            <w:color w:val="0000FF"/>
            <w:sz w:val="24"/>
            <w:szCs w:val="24"/>
            <w:u w:val="single"/>
            <w:lang w:eastAsia="ru-RU"/>
          </w:rPr>
          <w:t>пунктом 1 статьи 19.1</w:t>
        </w:r>
      </w:hyperlink>
      <w:r w:rsidRPr="00E5582F">
        <w:rPr>
          <w:rFonts w:ascii="Tahoma" w:eastAsia="Times New Roman" w:hAnsi="Tahoma" w:cs="Tahoma"/>
          <w:sz w:val="24"/>
          <w:szCs w:val="24"/>
          <w:lang w:eastAsia="ru-RU"/>
        </w:rPr>
        <w:t xml:space="preserve"> Федерального закона от 12.01.1996 № 7-ФЗ «О некоммерческих организациях» и  статьей 5, </w:t>
      </w:r>
      <w:hyperlink r:id="rId11" w:history="1">
        <w:r w:rsidRPr="00E5582F">
          <w:rPr>
            <w:rFonts w:ascii="Tahoma" w:eastAsia="Times New Roman" w:hAnsi="Tahoma" w:cs="Tahoma"/>
            <w:color w:val="0000FF"/>
            <w:sz w:val="24"/>
            <w:szCs w:val="24"/>
            <w:u w:val="single"/>
            <w:lang w:eastAsia="ru-RU"/>
          </w:rPr>
          <w:t>пунктом 1.1 статьи 19</w:t>
        </w:r>
      </w:hyperlink>
      <w:r w:rsidRPr="00E5582F">
        <w:rPr>
          <w:rFonts w:ascii="Tahoma" w:eastAsia="Times New Roman" w:hAnsi="Tahoma" w:cs="Tahoma"/>
          <w:sz w:val="24"/>
          <w:szCs w:val="24"/>
          <w:lang w:eastAsia="ru-RU"/>
        </w:rPr>
        <w:t xml:space="preserve"> Федерального закона от 03.11.2006  №174-ФЗ «Об автономных учреждениях»</w:t>
      </w:r>
    </w:p>
    <w:p w:rsidR="00E5582F" w:rsidRPr="00E5582F" w:rsidRDefault="00E5582F" w:rsidP="00E5582F">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5582F">
        <w:rPr>
          <w:rFonts w:ascii="Tahoma" w:eastAsia="Times New Roman" w:hAnsi="Tahoma" w:cs="Tahoma"/>
          <w:b/>
          <w:bCs/>
          <w:sz w:val="24"/>
          <w:szCs w:val="24"/>
          <w:lang w:eastAsia="ru-RU"/>
        </w:rPr>
        <w:t>постановляет:</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Утвердить </w:t>
      </w:r>
      <w:hyperlink r:id="rId12" w:history="1">
        <w:r w:rsidRPr="00E5582F">
          <w:rPr>
            <w:rFonts w:ascii="Tahoma" w:eastAsia="Times New Roman" w:hAnsi="Tahoma" w:cs="Tahoma"/>
            <w:color w:val="0000FF"/>
            <w:sz w:val="24"/>
            <w:szCs w:val="24"/>
            <w:u w:val="single"/>
            <w:lang w:eastAsia="ru-RU"/>
          </w:rPr>
          <w:t>Порядок</w:t>
        </w:r>
      </w:hyperlink>
      <w:r w:rsidRPr="00E5582F">
        <w:rPr>
          <w:rFonts w:ascii="Tahoma" w:eastAsia="Times New Roman" w:hAnsi="Tahoma" w:cs="Tahoma"/>
          <w:sz w:val="24"/>
          <w:szCs w:val="24"/>
          <w:lang w:eastAsia="ru-RU"/>
        </w:rPr>
        <w:t xml:space="preserve"> принятия решений о создании, реорганизации, изменения типа и ликвидации муниципального бюджетного, казенного или автономного учреждения, а также утверждения устава муниципального бюджетного, казенного или автономного учреждения и внесения в него изменений согласно приложению.</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Контроль за исполнением данного постановления возложить на заместителя  главы администрации Швалкене Л.В.</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Настоящее постановление вступает в силу со дня официального опубликования.</w:t>
      </w:r>
    </w:p>
    <w:p w:rsidR="00E5582F" w:rsidRPr="00E5582F" w:rsidRDefault="00E5582F" w:rsidP="00E5582F">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imes New Roman" w:eastAsia="Times New Roman" w:hAnsi="Times New Roman" w:cs="Times New Roman"/>
          <w:sz w:val="24"/>
          <w:szCs w:val="24"/>
          <w:lang w:eastAsia="ru-RU"/>
        </w:rPr>
        <w:t xml:space="preserve">Глава администрации </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imes New Roman" w:eastAsia="Times New Roman" w:hAnsi="Times New Roman" w:cs="Times New Roman"/>
          <w:sz w:val="24"/>
          <w:szCs w:val="24"/>
          <w:lang w:eastAsia="ru-RU"/>
        </w:rPr>
        <w:t xml:space="preserve">муниципального образования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«Светлогорский район»                                                                      А.П. Шарко </w:t>
      </w:r>
      <w:r w:rsidRPr="00E5582F">
        <w:rPr>
          <w:rFonts w:ascii="Tahoma" w:eastAsia="Times New Roman" w:hAnsi="Tahoma" w:cs="Tahoma"/>
          <w:sz w:val="24"/>
          <w:szCs w:val="24"/>
          <w:lang w:eastAsia="ru-RU"/>
        </w:rPr>
        <w:br w:type="page"/>
      </w:r>
      <w:r w:rsidRPr="00E5582F">
        <w:rPr>
          <w:rFonts w:ascii="Tahoma" w:eastAsia="Times New Roman" w:hAnsi="Tahoma" w:cs="Tahoma"/>
          <w:sz w:val="24"/>
          <w:szCs w:val="24"/>
          <w:lang w:eastAsia="ru-RU"/>
        </w:rPr>
        <w:lastRenderedPageBreak/>
        <w:t>                                                                              </w:t>
      </w:r>
      <w:r>
        <w:rPr>
          <w:rFonts w:ascii="Tahoma" w:eastAsia="Times New Roman" w:hAnsi="Tahoma" w:cs="Tahoma"/>
          <w:sz w:val="24"/>
          <w:szCs w:val="24"/>
          <w:lang w:eastAsia="ru-RU"/>
        </w:rPr>
        <w:t>                              </w:t>
      </w:r>
      <w:r w:rsidRPr="00E5582F">
        <w:rPr>
          <w:rFonts w:ascii="Tahoma" w:eastAsia="Times New Roman" w:hAnsi="Tahoma" w:cs="Tahoma"/>
          <w:sz w:val="24"/>
          <w:szCs w:val="24"/>
          <w:lang w:eastAsia="ru-RU"/>
        </w:rPr>
        <w:t>  Приложение</w:t>
      </w:r>
    </w:p>
    <w:p w:rsidR="00E5582F" w:rsidRPr="00E5582F" w:rsidRDefault="00E5582F" w:rsidP="00E558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                                                                           к постановлению администрации  </w:t>
      </w:r>
    </w:p>
    <w:p w:rsidR="00E5582F" w:rsidRPr="00E5582F" w:rsidRDefault="00E5582F" w:rsidP="00E558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муниципального образования</w:t>
      </w:r>
    </w:p>
    <w:p w:rsidR="00E5582F" w:rsidRPr="00E5582F" w:rsidRDefault="00E5582F" w:rsidP="00E558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«Светлогорский район»</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от       </w:t>
      </w:r>
      <w:r w:rsidR="00DA27A4">
        <w:rPr>
          <w:rFonts w:ascii="Tahoma" w:eastAsia="Times New Roman" w:hAnsi="Tahoma" w:cs="Tahoma"/>
          <w:sz w:val="24"/>
          <w:szCs w:val="24"/>
          <w:lang w:eastAsia="ru-RU"/>
        </w:rPr>
        <w:t>13</w:t>
      </w:r>
      <w:r w:rsidRPr="00E5582F">
        <w:rPr>
          <w:rFonts w:ascii="Tahoma" w:eastAsia="Times New Roman" w:hAnsi="Tahoma" w:cs="Tahoma"/>
          <w:sz w:val="24"/>
          <w:szCs w:val="24"/>
          <w:lang w:eastAsia="ru-RU"/>
        </w:rPr>
        <w:t xml:space="preserve">  сентября    2011 г. № </w:t>
      </w:r>
      <w:r w:rsidR="00DA27A4">
        <w:rPr>
          <w:rFonts w:ascii="Tahoma" w:eastAsia="Times New Roman" w:hAnsi="Tahoma" w:cs="Tahoma"/>
          <w:sz w:val="24"/>
          <w:szCs w:val="24"/>
          <w:lang w:eastAsia="ru-RU"/>
        </w:rPr>
        <w:t>385</w:t>
      </w:r>
      <w:bookmarkStart w:id="0" w:name="_GoBack"/>
      <w:bookmarkEnd w:id="0"/>
    </w:p>
    <w:p w:rsidR="00E5582F" w:rsidRPr="00E5582F" w:rsidRDefault="00E5582F" w:rsidP="00E558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Порядок принятия решений о создании, реорганизации, изменения типа и ликвидации муниципального бюджетного, казенного или автономного учреждения, а также утверждения устава муниципального бюджетного, казенного или автономного учреждения и внесения в него изменений</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Общие положения</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Настоящий Порядок (далее – Порядок) определяет процедуры принятия решений о создании, реорганизации, изменения типа и ликвидации муниципального бюджетного, казенного или автономного учреждения, а также утверждения устава муниципального бюджетного, казенного или автономного учреждения и внесения в него изменений.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Создание муниципального бюджетного, казенного или автономного учреждения</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 Муниципальное бюджетное, казенное или автономное учреждение  (далее – Учреждение) может быть создано путем его учреждения в соответствии с настоящим разделом или путем изменения типа Учреждения в соответствии с </w:t>
      </w:r>
      <w:r w:rsidRPr="00E5582F">
        <w:rPr>
          <w:rFonts w:ascii="Tahoma" w:eastAsia="Times New Roman" w:hAnsi="Tahoma" w:cs="Tahoma"/>
          <w:color w:val="0000FF"/>
          <w:sz w:val="24"/>
          <w:szCs w:val="24"/>
          <w:u w:val="single"/>
          <w:lang w:eastAsia="ru-RU"/>
        </w:rPr>
        <w:t>разделом 4</w:t>
      </w:r>
      <w:r w:rsidRPr="00E5582F">
        <w:rPr>
          <w:rFonts w:ascii="Tahoma" w:eastAsia="Times New Roman" w:hAnsi="Tahoma" w:cs="Tahoma"/>
          <w:sz w:val="24"/>
          <w:szCs w:val="24"/>
          <w:lang w:eastAsia="ru-RU"/>
        </w:rPr>
        <w:t xml:space="preserve"> настоящего Порядка.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Решение о создании Учреждения принимается администрацией муниципального образования «Светлогорский район» (далее – администрация Светлогорского района) в форме постановления.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Постановление администрации Светлогорского района (далее – постановление администрации) о создании Учреждения должно содержать:</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наименование создаваемого Учреждения с указанием его типа;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основные цели деятельности создаваемого Учреждения, определенные в соответствии с федеральными законами и иными нормативными правовыми актами;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lastRenderedPageBreak/>
        <w:t>в) наименование органа местного самоуправления, осуществляющего функции и полномочия учредителя создаваемого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д) предельную штатную численность работников (для казенного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е) перечень мероприятий по созданию Учреждения с указанием сроков их проведения.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2.4.</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Проект постановления администрации о создании Учреждения подготавливается отраслевым отделом администрации.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2.5.</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 Одновременно с проектом постановления администрации о создании Учреждения представляется пояснительная записка, которая должна содержать: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обоснование целесообразности создания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информацию о предоставлении создаваемому Учреждению права выполнять муниципальные функции (для казенного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Реорганизация муниципального бюджетного, казенного или автономного учреждения</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Реорганизация муниципального бюджетного, казенного или автономного учреждения (далее – Учреждение) может быть осуществлена в форме слияния, присоединения, разделения или выделения.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Решение о реорганизации Учреждения принимается администрацией Светлогорского района в форме постановления.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Постановление администрации о реорганизации Учреждения должно содержать: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наименование Учреждений, участвующих в процессе реорганизации, с указанием их типов;</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форму реорганизации;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наименование Учреждения (Учреждений) после завершения процесса реорганизации;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г) наименование органа местного самоуправления, осуществляющего функции и полномочия учредителя реорганизуемого Учреждения (Учреждений);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д) информацию об изменении (сохранении) основных целей деятельности реорганизуемого Учреждения (Учреждений);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е) информацию об изменении (сохранении) штатной численности (для казенных учреждений);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ж) перечень мероприятий по реорганизации Учреждения с указанием сроков их проведения.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lastRenderedPageBreak/>
        <w:t>3.4.</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Проект постановления администрации о реорганизации Учреждения (Учреждений) подготавливается отраслевым отделом администрации Светлогорского района.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3.5.</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Одновременно с проектом постановления администрации о реорганизации Учреждения представляется пояснительная записка, которая должна содержать: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обоснование необходимости реорганизации (с указанием способа реорганизации)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возможные социально-экономические последствия реорганизации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основные виды деятельности реорганизованного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г) структуру реорганизованного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д) штатное расписание реорганизованного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е) источники финансового обеспечения реорганизованного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ж) размер дебиторской и кредиторской задолженности, в том числе просроченной, реорганизуемого Учреждения, а также предложения по их погашению;</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з) проект сметы доходов и расходов (для реорганизованного казенного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ind w:left="360" w:hanging="360"/>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Изменение типа муниципального бюджетного, казенного или автономного учреждения</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Изменение типа муниципального бюджетного, казенного или автономного учреждения (далее – Учреждение) не является его реорганизацией.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Решение об изменении типа Учреждения принимается администрацией Светлогорского района в форме постановления.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Постановление администрации об изменении типа Учреждения в должно содержать: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наименование существующего Учреждения с указанием его типа;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наименование создаваемого Учреждения с указанием его типа;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наименование органа местного самоуправления, осуществляющего функции и полномочия учредителя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г) информацию об изменении (сохранении) основных целей деятельности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д) информацию об изменении (сохранении) штатной численности (для казенного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lastRenderedPageBreak/>
        <w:t>е) перечень мероприятий по созданию Учреждения с указанием сроков их проведения.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4.4.</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Проект постановления администрации об изменении типа Учреждения подготавливается отраслевым отделом администрации Светлогорского района.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4.5.</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Одновременно с проектом постановления администрации об изменении типа Учреждения представляется пояснительная записка, содержащая обоснование целесообразности изменения типа Учреждения и информацию о кредиторской задолженности Учреждения (в том числе просроченной).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4.6.</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В случае если изменение типа казенного учреждения приведет к невозможности осуществления создаваемым путем изменения типа Учреждением муниципальных функций, в пояснительной записке указывается информация о том, кому данные муниципальные функции будут переданы.</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4.7.</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4.8.</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После принятия постановления администрации об изменении типа, администрация Светлогорского района, осуществляющая функции и полномочия учредителя, утверждает изменения, вносимые в устав этого учреждения в соответствии с разделом 6 настоящего Порядка.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Ликвидация районного бюджетного, казенного или автономного учреждения</w:t>
      </w:r>
    </w:p>
    <w:p w:rsidR="00E5582F" w:rsidRPr="00E5582F" w:rsidRDefault="00E5582F" w:rsidP="00E5582F">
      <w:pPr>
        <w:spacing w:before="100" w:beforeAutospacing="1" w:after="100" w:afterAutospacing="1" w:line="240" w:lineRule="auto"/>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Решение о ликвидации районного бюджетного, казенного или автономного учреждения (далее – Учреждение) принимается администрацией  Светлогорского района в форме постановления.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 xml:space="preserve">Постановление администрации о ликвидации Учреждения должно содержать: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наименование Учреждения с указанием типа;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наименование органа местного самоуправления, осуществляющего функции и полномочия учредителя;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наименование органа, ответственного за осуществление ликвидационных процедур.</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5.3.</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Проект постановления администрации о ликвидации Учреждения подготавливается отраслевым отделом администрации.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5.4.</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Одновременно с проектом постановления администрации о ликвидации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lastRenderedPageBreak/>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случае если ликвидируемое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5.5.</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После принятия постановления администрации о ликвидации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постановление в трехдневный срок доводится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в двухнедельный срок:</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 утверждается состав ликвидационной комиссии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 -устанавливается порядок и сроки ликвидации Учреждения в соответствии с Гражданским </w:t>
      </w:r>
      <w:r w:rsidRPr="00E5582F">
        <w:rPr>
          <w:rFonts w:ascii="Tahoma" w:eastAsia="Times New Roman" w:hAnsi="Tahoma" w:cs="Tahoma"/>
          <w:color w:val="0000FF"/>
          <w:sz w:val="24"/>
          <w:szCs w:val="24"/>
          <w:u w:val="single"/>
          <w:lang w:eastAsia="ru-RU"/>
        </w:rPr>
        <w:t>кодексом</w:t>
      </w:r>
      <w:r w:rsidRPr="00E5582F">
        <w:rPr>
          <w:rFonts w:ascii="Tahoma" w:eastAsia="Times New Roman" w:hAnsi="Tahoma" w:cs="Tahoma"/>
          <w:sz w:val="24"/>
          <w:szCs w:val="24"/>
          <w:lang w:eastAsia="ru-RU"/>
        </w:rPr>
        <w:t xml:space="preserve"> Российской Федерации и постановлением администрации о ликвидации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5.6.</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Ликвидационная комиссия: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обеспечивает реализацию полномочий по управлению делами ликвидируемого Учреждения в течение всего периода его ликвидации;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б) в десятидневный срок          ё  с даты истечения периода, установленного для предъявления требований кредиторами (с учетом положений </w:t>
      </w:r>
      <w:r w:rsidRPr="00E5582F">
        <w:rPr>
          <w:rFonts w:ascii="Tahoma" w:eastAsia="Times New Roman" w:hAnsi="Tahoma" w:cs="Tahoma"/>
          <w:color w:val="0000FF"/>
          <w:sz w:val="24"/>
          <w:szCs w:val="24"/>
          <w:u w:val="single"/>
          <w:lang w:eastAsia="ru-RU"/>
        </w:rPr>
        <w:t>пункта 5.6</w:t>
      </w:r>
      <w:r w:rsidRPr="00E5582F">
        <w:rPr>
          <w:rFonts w:ascii="Tahoma" w:eastAsia="Times New Roman" w:hAnsi="Tahoma" w:cs="Tahoma"/>
          <w:sz w:val="24"/>
          <w:szCs w:val="24"/>
          <w:lang w:eastAsia="ru-RU"/>
        </w:rPr>
        <w:t xml:space="preserve"> раздела 5 настоящего Порядка), представляет в  администрацию Светлогорского района, осуществляющую функции и полномочия учредителя, для утверждения промежуточный ликвидационный баланс;</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в десятидневный срок после завершения расчетов с кредиторами представляет в   администрацию Светлогорского района, осуществляющую функции и полномочия учредителя,  для утверждения ликвидационный баланс;</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г) осуществляет иные предусмотренные Гражданским </w:t>
      </w:r>
      <w:r w:rsidRPr="00E5582F">
        <w:rPr>
          <w:rFonts w:ascii="Tahoma" w:eastAsia="Times New Roman" w:hAnsi="Tahoma" w:cs="Tahoma"/>
          <w:color w:val="0000FF"/>
          <w:sz w:val="24"/>
          <w:szCs w:val="24"/>
          <w:u w:val="single"/>
          <w:lang w:eastAsia="ru-RU"/>
        </w:rPr>
        <w:t>кодексом</w:t>
      </w:r>
      <w:r w:rsidRPr="00E5582F">
        <w:rPr>
          <w:rFonts w:ascii="Tahoma" w:eastAsia="Times New Roman" w:hAnsi="Tahoma" w:cs="Tahoma"/>
          <w:sz w:val="24"/>
          <w:szCs w:val="24"/>
          <w:lang w:eastAsia="ru-RU"/>
        </w:rPr>
        <w:t xml:space="preserve"> Российской Федерации и другими законодательными актами Российской Федерации мероприятия по ликвидации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5.7.</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При ликвидации районного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5.8.</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w:t>
      </w:r>
      <w:r w:rsidRPr="00E5582F">
        <w:rPr>
          <w:rFonts w:ascii="Tahoma" w:eastAsia="Times New Roman" w:hAnsi="Tahoma" w:cs="Tahoma"/>
          <w:sz w:val="24"/>
          <w:szCs w:val="24"/>
          <w:lang w:eastAsia="ru-RU"/>
        </w:rPr>
        <w:lastRenderedPageBreak/>
        <w:t>Федерации не может быть обращено взыскание по обязательствам ликвидируемого Учреждения, передается ликвидационной комиссией собственнику имущества, муниципальному образованию «Светлогорский район».</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6.</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Утверждение устава муниципального бюджетного, казенного или автономного учреждения и внесение в него изменений</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6.1.</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Устав муниципального бюджетного, казенного или автономного учреждения (далее – Учреждение), а также вносимые в него изменения утверждаются правовым актом администрации Светлогорского района, осуществляющего функции и полномочия учредителя.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6.2.</w:t>
      </w:r>
      <w:r w:rsidRPr="00E5582F">
        <w:rPr>
          <w:rFonts w:ascii="Times New Roman" w:eastAsia="Times New Roman" w:hAnsi="Times New Roman" w:cs="Times New Roman"/>
          <w:sz w:val="14"/>
          <w:szCs w:val="14"/>
          <w:lang w:eastAsia="ru-RU"/>
        </w:rPr>
        <w:t xml:space="preserve">     </w:t>
      </w:r>
      <w:r w:rsidRPr="00E5582F">
        <w:rPr>
          <w:rFonts w:ascii="Tahoma" w:eastAsia="Times New Roman" w:hAnsi="Tahoma" w:cs="Tahoma"/>
          <w:sz w:val="24"/>
          <w:szCs w:val="24"/>
          <w:lang w:eastAsia="ru-RU"/>
        </w:rPr>
        <w:t>Устав Учреждения должен содержать:</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а) общие положения, устанавливающие в том числе:</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 наименование Учреждения с указанием в наименовании его типа;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 информацию о месте нахождения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 наименование учредителя и собственника имущества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 наименование органа местного самоуправления, осуществляющего функции и полномочия учредителя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б) предмет и цели деятельности Учреждения в соответствии с федеральным законом, иным нормативным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г) раздел об имуществе и финансовом обеспечении Учреждения, содержащий в том числе:</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порядок распоряжения имуществом, приобретенным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xml:space="preserve">- 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w:t>
      </w:r>
      <w:r w:rsidRPr="00E5582F">
        <w:rPr>
          <w:rFonts w:ascii="Tahoma" w:eastAsia="Times New Roman" w:hAnsi="Tahoma" w:cs="Tahoma"/>
          <w:sz w:val="24"/>
          <w:szCs w:val="24"/>
          <w:lang w:eastAsia="ru-RU"/>
        </w:rPr>
        <w:lastRenderedPageBreak/>
        <w:t>выделенных ему собственником на приобретение такого имущества, а также недвижимого имущества;</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порядок осуществления крупных сделок и сделок, в совершении которых имеется заинтересованность;</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Светлогорского района, если иное не установлено законодательством Российской Федерации;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положения об открытии лицевых счетов Учреждению в финансовом органе, органах Федерального казначейства, а также об иных счетах, открываемых Учреждению в соответствии с законодательством Российской Федерации;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 указание на субсидиарную ответственность Светлогорского района по обязательствам казенного учреждения в лице органа местного самоуправления, осуществляющего функции и полномочия учредителя;</w:t>
      </w:r>
    </w:p>
    <w:p w:rsidR="00E5582F" w:rsidRPr="00E5582F" w:rsidRDefault="00E5582F" w:rsidP="00E558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582F">
        <w:rPr>
          <w:rFonts w:ascii="Tahoma" w:eastAsia="Times New Roman" w:hAnsi="Tahoma" w:cs="Tahoma"/>
          <w:sz w:val="24"/>
          <w:szCs w:val="24"/>
          <w:lang w:eastAsia="ru-RU"/>
        </w:rPr>
        <w:t>д) сведения о филиалах и представительствах Учреждения;</w:t>
      </w:r>
    </w:p>
    <w:p w:rsidR="00022184" w:rsidRDefault="00E5582F" w:rsidP="00E5582F">
      <w:r w:rsidRPr="00E5582F">
        <w:rPr>
          <w:rFonts w:ascii="Tahoma" w:eastAsia="Times New Roman" w:hAnsi="Tahoma" w:cs="Tahoma"/>
          <w:sz w:val="20"/>
          <w:szCs w:val="20"/>
          <w:lang w:eastAsia="ru-RU"/>
        </w:rPr>
        <w:t>е) иные разделы в случаях, предусмотренных федеральными законами.</w:t>
      </w:r>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A4"/>
    <w:rsid w:val="00022184"/>
    <w:rsid w:val="00035A30"/>
    <w:rsid w:val="00202DA4"/>
    <w:rsid w:val="00DA27A4"/>
    <w:rsid w:val="00E5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48BB"/>
  <w15:chartTrackingRefBased/>
  <w15:docId w15:val="{420D293C-E2D7-4E86-A49C-13575726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E55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5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5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256;fld=134;dst=2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0256;fld=134;dst=275" TargetMode="External"/><Relationship Id="rId12" Type="http://schemas.openxmlformats.org/officeDocument/2006/relationships/hyperlink" Target="consultantplus://offline/main?base=RLAW220;n=37894;fld=134;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0256;fld=134;dst=264" TargetMode="External"/><Relationship Id="rId11" Type="http://schemas.openxmlformats.org/officeDocument/2006/relationships/hyperlink" Target="consultantplus://offline/main?base=LAW;n=110218;fld=134;dst=101257" TargetMode="External"/><Relationship Id="rId5" Type="http://schemas.openxmlformats.org/officeDocument/2006/relationships/hyperlink" Target="consultantplus://offline/main?base=LAW;n=100256;fld=134;dst=259" TargetMode="External"/><Relationship Id="rId10" Type="http://schemas.openxmlformats.org/officeDocument/2006/relationships/hyperlink" Target="consultantplus://offline/main?base=LAW;n=100256;fld=134;dst=285" TargetMode="External"/><Relationship Id="rId4" Type="http://schemas.openxmlformats.org/officeDocument/2006/relationships/hyperlink" Target="consultantplus://offline/main?base=LAW;n=100256;fld=134;dst=252" TargetMode="External"/><Relationship Id="rId9" Type="http://schemas.openxmlformats.org/officeDocument/2006/relationships/hyperlink" Target="consultantplus://offline/main?base=LAW;n=100256;fld=134;dst=2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2390</Words>
  <Characters>13626</Characters>
  <Application>Microsoft Office Word</Application>
  <DocSecurity>0</DocSecurity>
  <Lines>113</Lines>
  <Paragraphs>31</Paragraphs>
  <ScaleCrop>false</ScaleCrop>
  <Company>Microsoft</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5</cp:revision>
  <dcterms:created xsi:type="dcterms:W3CDTF">2018-10-31T09:15:00Z</dcterms:created>
  <dcterms:modified xsi:type="dcterms:W3CDTF">2018-10-31T09:17:00Z</dcterms:modified>
</cp:coreProperties>
</file>