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40" w:rsidRPr="004F3515" w:rsidRDefault="00345B40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F3515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консультаций в рамках оценки </w:t>
      </w:r>
    </w:p>
    <w:p w:rsidR="00345B40" w:rsidRPr="004F3515" w:rsidRDefault="00345B40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515">
        <w:rPr>
          <w:rFonts w:ascii="Times New Roman" w:hAnsi="Times New Roman" w:cs="Times New Roman"/>
          <w:bCs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345B40" w:rsidRPr="004F3515" w:rsidRDefault="00345B40" w:rsidP="004F3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правового акта администрации муниципального образования «Светлогорский городской округ» </w:t>
      </w:r>
      <w:r w:rsidR="0033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0D3" w:rsidRPr="004F3515">
        <w:rPr>
          <w:rFonts w:ascii="Times New Roman" w:hAnsi="Times New Roman" w:cs="Times New Roman"/>
          <w:b w:val="0"/>
          <w:sz w:val="28"/>
          <w:szCs w:val="28"/>
        </w:rPr>
        <w:t>«</w:t>
      </w:r>
      <w:r w:rsidR="004F3515" w:rsidRPr="004F3515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исполнения муниципальной функции по оформлению и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70733" w:rsidRPr="004F351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3E40D3" w:rsidRPr="00E322FB" w:rsidRDefault="003E40D3" w:rsidP="003E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40" w:rsidRDefault="00E322F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515">
        <w:rPr>
          <w:rFonts w:ascii="Times New Roman" w:hAnsi="Times New Roman" w:cs="Times New Roman"/>
          <w:sz w:val="28"/>
          <w:szCs w:val="28"/>
        </w:rPr>
        <w:t>06</w:t>
      </w:r>
      <w:r w:rsidR="00345B40">
        <w:rPr>
          <w:rFonts w:ascii="Times New Roman" w:hAnsi="Times New Roman" w:cs="Times New Roman"/>
          <w:sz w:val="28"/>
          <w:szCs w:val="28"/>
        </w:rPr>
        <w:t xml:space="preserve">»  </w:t>
      </w:r>
      <w:r w:rsidR="002048C0">
        <w:rPr>
          <w:rFonts w:ascii="Times New Roman" w:hAnsi="Times New Roman" w:cs="Times New Roman"/>
          <w:sz w:val="28"/>
          <w:szCs w:val="28"/>
        </w:rPr>
        <w:t>июня</w:t>
      </w:r>
      <w:r w:rsidR="00345B40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345B40" w:rsidRDefault="00345B4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45B40" w:rsidRDefault="00345B4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345B40" w:rsidRDefault="00345B40" w:rsidP="003E40D3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«Светлогорский городской округ» в сети Интернет </w:t>
      </w:r>
      <w:hyperlink r:id="rId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</w:hyperlink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  <w:hyperlink r:id="rId7" w:history="1">
        <w:proofErr w:type="spellStart"/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svetlogorsk</w:t>
        </w:r>
        <w:proofErr w:type="spellEnd"/>
      </w:hyperlink>
      <w:hyperlink r:id="rId8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39.</w:t>
        </w:r>
      </w:hyperlink>
      <w:hyperlink r:id="rId9" w:history="1">
        <w:proofErr w:type="spellStart"/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 в разделе документы - оценка регулирующего воздействия и экспертиза МПА.</w:t>
      </w:r>
    </w:p>
    <w:p w:rsidR="00345B40" w:rsidRDefault="00345B40" w:rsidP="003E40D3">
      <w:pPr>
        <w:tabs>
          <w:tab w:val="right" w:pos="992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принимаются по адресу: 238560,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Калининг</w:t>
      </w:r>
      <w:r>
        <w:rPr>
          <w:rFonts w:ascii="Times New Roman" w:hAnsi="Times New Roman" w:cs="Times New Roman"/>
          <w:sz w:val="28"/>
          <w:szCs w:val="28"/>
        </w:rPr>
        <w:t>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Светлогорск, Калининг</w:t>
      </w:r>
      <w:r w:rsidR="00E322FB">
        <w:rPr>
          <w:rFonts w:ascii="Times New Roman" w:hAnsi="Times New Roman" w:cs="Times New Roman"/>
          <w:sz w:val="28"/>
          <w:szCs w:val="28"/>
        </w:rPr>
        <w:t>радский пр-т, д.77 «</w:t>
      </w:r>
      <w:r w:rsidR="004F3515">
        <w:rPr>
          <w:rFonts w:ascii="Times New Roman" w:hAnsi="Times New Roman" w:cs="Times New Roman"/>
          <w:sz w:val="28"/>
          <w:szCs w:val="28"/>
        </w:rPr>
        <w:t>а</w:t>
      </w:r>
      <w:r w:rsidR="00E322F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322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322FB">
        <w:rPr>
          <w:rFonts w:ascii="Times New Roman" w:hAnsi="Times New Roman" w:cs="Times New Roman"/>
          <w:sz w:val="28"/>
          <w:szCs w:val="28"/>
        </w:rPr>
        <w:t>. №</w:t>
      </w:r>
      <w:r w:rsidR="004F3515">
        <w:rPr>
          <w:rFonts w:ascii="Times New Roman" w:hAnsi="Times New Roman" w:cs="Times New Roman"/>
          <w:sz w:val="28"/>
          <w:szCs w:val="28"/>
        </w:rPr>
        <w:t>12 а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="00E322FB">
        <w:rPr>
          <w:rFonts w:ascii="Times New Roman" w:hAnsi="Times New Roman" w:cs="Times New Roman"/>
          <w:sz w:val="28"/>
          <w:szCs w:val="28"/>
          <w:lang w:val="en-US"/>
        </w:rPr>
        <w:t>sv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45B40" w:rsidRDefault="00211865" w:rsidP="003E40D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4F3515">
        <w:rPr>
          <w:rFonts w:ascii="Times New Roman" w:hAnsi="Times New Roman" w:cs="Times New Roman"/>
          <w:sz w:val="28"/>
          <w:szCs w:val="28"/>
        </w:rPr>
        <w:t>06 июня</w:t>
      </w:r>
      <w:r w:rsidR="00E322FB">
        <w:rPr>
          <w:rFonts w:ascii="Times New Roman" w:hAnsi="Times New Roman" w:cs="Times New Roman"/>
          <w:sz w:val="28"/>
          <w:szCs w:val="28"/>
        </w:rPr>
        <w:t xml:space="preserve"> по </w:t>
      </w:r>
      <w:r w:rsidR="004F3515">
        <w:rPr>
          <w:rFonts w:ascii="Times New Roman" w:hAnsi="Times New Roman" w:cs="Times New Roman"/>
          <w:sz w:val="28"/>
          <w:szCs w:val="28"/>
        </w:rPr>
        <w:t>24</w:t>
      </w:r>
      <w:r w:rsidR="003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45B4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45B40" w:rsidRDefault="00345B40" w:rsidP="003E40D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45B40" w:rsidRDefault="00345B4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городской  округ»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F351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86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45B40" w:rsidRDefault="00345B40">
      <w:pPr>
        <w:tabs>
          <w:tab w:val="left" w:pos="42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регулирование:</w:t>
      </w:r>
    </w:p>
    <w:p w:rsidR="00345B40" w:rsidRDefault="00345B40">
      <w:pPr>
        <w:tabs>
          <w:tab w:val="left" w:pos="42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нормативно правового акта в соответствие с действующим законодательством РФ. Административный регламент направлен на повышение уровня доступности и комфортности муниципальной услуги.</w:t>
      </w:r>
    </w:p>
    <w:p w:rsidR="00345B40" w:rsidRDefault="00345B40">
      <w:pPr>
        <w:tabs>
          <w:tab w:val="left" w:pos="42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регулирования:</w:t>
      </w:r>
    </w:p>
    <w:p w:rsidR="00345B40" w:rsidRDefault="00345B40">
      <w:pPr>
        <w:tabs>
          <w:tab w:val="left" w:pos="42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основа для регулирования административно — правовой деятельности, определяющая порядок административных процедур при предоставлении муниципальной услуги.</w:t>
      </w:r>
    </w:p>
    <w:p w:rsidR="00345B40" w:rsidRDefault="00345B40">
      <w:pPr>
        <w:tabs>
          <w:tab w:val="left" w:pos="42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 поручения,  решения, из которых вытекает необходимость разработки предлагаемого правового регулирования в данной области:</w:t>
      </w:r>
    </w:p>
    <w:p w:rsidR="00345B40" w:rsidRDefault="00A83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34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345B4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Конституция</w:t>
        </w:r>
      </w:hyperlink>
      <w:r w:rsidR="00345B4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принята всенародным голосованием 12.12.1993, с </w:t>
      </w:r>
      <w:r w:rsidR="00345B40">
        <w:rPr>
          <w:rFonts w:ascii="Times New Roman" w:hAnsi="Times New Roman" w:cs="Times New Roman"/>
          <w:sz w:val="28"/>
          <w:szCs w:val="28"/>
        </w:rPr>
        <w:t>учетом поправок, внесенных Законами РФ о поправках к Конституции РФ;</w:t>
      </w:r>
    </w:p>
    <w:p w:rsidR="00A83B3A" w:rsidRDefault="00512202" w:rsidP="00A83B3A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</w:t>
      </w:r>
      <w:proofErr w:type="gramStart"/>
      <w:r w:rsidR="00A83B3A" w:rsidRPr="00A83B3A">
        <w:rPr>
          <w:b w:val="0"/>
          <w:bCs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  </w:t>
      </w:r>
      <w:r w:rsidR="00345B40" w:rsidRPr="00CD05F0">
        <w:rPr>
          <w:b w:val="0"/>
          <w:sz w:val="28"/>
          <w:szCs w:val="28"/>
        </w:rPr>
        <w:t xml:space="preserve"> Федеральный закон от 06.10.2003г. № 131-ФЗ «Об общих принципах организации местного самоуправления в Российской Федерации» (источник публикации:</w:t>
      </w:r>
      <w:proofErr w:type="gramEnd"/>
      <w:r w:rsidR="00345B40" w:rsidRPr="00CD05F0">
        <w:rPr>
          <w:b w:val="0"/>
          <w:sz w:val="28"/>
          <w:szCs w:val="28"/>
        </w:rPr>
        <w:t xml:space="preserve"> </w:t>
      </w:r>
      <w:proofErr w:type="gramStart"/>
      <w:r w:rsidR="00345B40" w:rsidRPr="00CD05F0">
        <w:rPr>
          <w:b w:val="0"/>
          <w:sz w:val="28"/>
          <w:szCs w:val="28"/>
        </w:rPr>
        <w:t>«Собрание законодательства РФ» № 40, ст. 3822 от 06.10.2003г.; «Парламентская газета» № 186 от 08.10.2003г.; «Российская газета» № 202 от 08.10.2003г.);</w:t>
      </w:r>
      <w:r w:rsidR="00CD05F0" w:rsidRPr="00CD05F0">
        <w:rPr>
          <w:b w:val="0"/>
          <w:sz w:val="28"/>
          <w:szCs w:val="28"/>
        </w:rPr>
        <w:t xml:space="preserve"> </w:t>
      </w:r>
      <w:proofErr w:type="gramEnd"/>
    </w:p>
    <w:p w:rsidR="004F3515" w:rsidRPr="00A83B3A" w:rsidRDefault="00A83B3A" w:rsidP="00A83B3A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bCs w:val="0"/>
          <w:sz w:val="28"/>
          <w:szCs w:val="28"/>
        </w:rPr>
      </w:pPr>
      <w:r w:rsidRPr="00A83B3A">
        <w:rPr>
          <w:b w:val="0"/>
          <w:bCs w:val="0"/>
          <w:sz w:val="28"/>
          <w:szCs w:val="28"/>
        </w:rPr>
        <w:t xml:space="preserve">   </w:t>
      </w:r>
      <w:r w:rsidR="00570733" w:rsidRPr="00A83B3A">
        <w:rPr>
          <w:b w:val="0"/>
          <w:bCs w:val="0"/>
          <w:sz w:val="28"/>
          <w:szCs w:val="28"/>
          <w:shd w:val="clear" w:color="auto" w:fill="FFFFFF"/>
        </w:rPr>
        <w:t xml:space="preserve">    </w:t>
      </w:r>
      <w:bookmarkStart w:id="1" w:name="_Hlk10717777"/>
      <w:r w:rsidR="004F3515" w:rsidRPr="00A83B3A">
        <w:rPr>
          <w:b w:val="0"/>
          <w:bCs w:val="0"/>
          <w:sz w:val="28"/>
          <w:szCs w:val="28"/>
        </w:rPr>
        <w:t>–</w:t>
      </w:r>
      <w:bookmarkEnd w:id="1"/>
      <w:r w:rsidR="004F3515" w:rsidRPr="00A83B3A">
        <w:rPr>
          <w:b w:val="0"/>
          <w:bCs w:val="0"/>
          <w:sz w:val="28"/>
          <w:szCs w:val="28"/>
        </w:rPr>
        <w:t xml:space="preserve"> Градостроительный кодекс Российской Федерации от 29.12.2004 № 190–ФЗ (в действующей редакции), </w:t>
      </w:r>
      <w:hyperlink r:id="rId11" w:history="1">
        <w:r w:rsidR="004F3515" w:rsidRPr="00A83B3A">
          <w:rPr>
            <w:b w:val="0"/>
            <w:bCs w:val="0"/>
            <w:sz w:val="28"/>
            <w:szCs w:val="28"/>
          </w:rPr>
          <w:t>ст. 8</w:t>
        </w:r>
      </w:hyperlink>
      <w:r w:rsidR="004F3515" w:rsidRPr="00A83B3A">
        <w:rPr>
          <w:b w:val="0"/>
          <w:bCs w:val="0"/>
          <w:sz w:val="28"/>
          <w:szCs w:val="28"/>
        </w:rPr>
        <w:t xml:space="preserve">, </w:t>
      </w:r>
      <w:hyperlink r:id="rId12" w:history="1">
        <w:r w:rsidR="004F3515" w:rsidRPr="00A83B3A">
          <w:rPr>
            <w:b w:val="0"/>
            <w:bCs w:val="0"/>
            <w:sz w:val="28"/>
            <w:szCs w:val="28"/>
          </w:rPr>
          <w:t>51</w:t>
        </w:r>
      </w:hyperlink>
      <w:r w:rsidR="004F3515" w:rsidRPr="00A83B3A">
        <w:rPr>
          <w:b w:val="0"/>
          <w:bCs w:val="0"/>
          <w:sz w:val="28"/>
          <w:szCs w:val="28"/>
        </w:rPr>
        <w:t>;</w:t>
      </w:r>
    </w:p>
    <w:p w:rsidR="004F3515" w:rsidRPr="004F3515" w:rsidRDefault="004F3515" w:rsidP="004F3515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– Федеральный закон от 06.10.2003 № 131–ФЗ (в действующей редакции) "Об общих принципах организации местного самоуправления в Российской Федерации", </w:t>
      </w:r>
      <w:hyperlink r:id="rId13" w:history="1">
        <w:r w:rsidRPr="004F3515">
          <w:rPr>
            <w:rFonts w:ascii="Times New Roman" w:hAnsi="Times New Roman" w:cs="Times New Roman"/>
            <w:sz w:val="28"/>
            <w:szCs w:val="28"/>
            <w:lang w:eastAsia="ru-RU"/>
          </w:rPr>
          <w:t>п. 26 ст. 16</w:t>
        </w:r>
      </w:hyperlink>
      <w:r w:rsidRPr="004F3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3515" w:rsidRPr="004F3515" w:rsidRDefault="004F3515" w:rsidP="004F3515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– Федеральный </w:t>
      </w:r>
      <w:hyperlink r:id="rId14" w:history="1">
        <w:r w:rsidRPr="004F3515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29.12.2006 № 256–ФЗ (в действующей редакции) "О дополнительных мерах государственной поддержки семей, имеющих детей", ст. 19;</w:t>
      </w:r>
    </w:p>
    <w:p w:rsidR="004F3515" w:rsidRPr="004F3515" w:rsidRDefault="004F3515" w:rsidP="004F3515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hyperlink r:id="rId15" w:history="1">
        <w:r w:rsidRPr="004F3515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18.08.2011 №686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(в действующей редакции);</w:t>
      </w:r>
      <w:proofErr w:type="gramEnd"/>
    </w:p>
    <w:p w:rsidR="004F3515" w:rsidRPr="004F3515" w:rsidRDefault="004F3515" w:rsidP="004F3515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hyperlink r:id="rId16" w:history="1">
        <w:r w:rsidRPr="004F3515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Российской Федерации от 17.06.2011 №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Pr="004F351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жилищным законодательством Российской Федерации";</w:t>
      </w:r>
    </w:p>
    <w:p w:rsidR="00211865" w:rsidRPr="00CD05F0" w:rsidRDefault="00570733" w:rsidP="00CD05F0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3B3A" w:rsidRPr="00A83B3A">
        <w:rPr>
          <w:b w:val="0"/>
          <w:bCs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 </w:t>
      </w:r>
      <w:r w:rsidR="00345B40" w:rsidRPr="00211865">
        <w:rPr>
          <w:b w:val="0"/>
          <w:sz w:val="28"/>
          <w:szCs w:val="28"/>
        </w:rPr>
        <w:t xml:space="preserve"> Федеральный закон от 27.07.2010г. № 210-ФЗ «Об организации предоставления государственных и муниципальных услуг»</w:t>
      </w:r>
      <w:r w:rsidR="00A83B3A">
        <w:rPr>
          <w:b w:val="0"/>
          <w:sz w:val="28"/>
          <w:szCs w:val="28"/>
        </w:rPr>
        <w:t>.</w:t>
      </w:r>
      <w:r w:rsidR="00345B40" w:rsidRPr="00211865">
        <w:rPr>
          <w:b w:val="0"/>
          <w:sz w:val="28"/>
          <w:szCs w:val="28"/>
        </w:rPr>
        <w:t xml:space="preserve"> </w:t>
      </w:r>
    </w:p>
    <w:p w:rsidR="00345B40" w:rsidRDefault="00345B40" w:rsidP="0021186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Планируемый срок вступления в силу предлагаемого правового регулирования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5B40" w:rsidRDefault="00345B40">
      <w:pPr>
        <w:tabs>
          <w:tab w:val="left" w:pos="426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345B40" w:rsidRDefault="00345B40">
      <w:pPr>
        <w:tabs>
          <w:tab w:val="left" w:pos="426"/>
          <w:tab w:val="left" w:pos="1134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345B40" w:rsidRDefault="00345B40">
      <w:pPr>
        <w:tabs>
          <w:tab w:val="left" w:pos="426"/>
          <w:tab w:val="left" w:pos="1134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6.Сравнение возможных вариантов решения проблемы</w:t>
      </w:r>
    </w:p>
    <w:p w:rsidR="00345B40" w:rsidRDefault="00345B40">
      <w:pPr>
        <w:pBdr>
          <w:top w:val="single" w:sz="4" w:space="1" w:color="000000"/>
        </w:pBdr>
        <w:tabs>
          <w:tab w:val="left" w:pos="1134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0"/>
        <w:gridCol w:w="2409"/>
        <w:gridCol w:w="2741"/>
      </w:tblGrid>
      <w:tr w:rsidR="00345B40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345B40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 Содержание варианта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hd w:val="clear" w:color="auto" w:fill="FFFFFF"/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</w:rPr>
              <w:lastRenderedPageBreak/>
              <w:t xml:space="preserve">получение </w:t>
            </w:r>
            <w:r>
              <w:rPr>
                <w:rFonts w:ascii="Times New Roman" w:hAnsi="Times New Roman" w:cs="Times New Roman"/>
                <w:color w:val="2E2F1D"/>
                <w:sz w:val="24"/>
                <w:szCs w:val="24"/>
              </w:rPr>
              <w:lastRenderedPageBreak/>
              <w:t>дополнительной информации о существующей проблеме, возможных способах ее решения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0">
        <w:trPr>
          <w:trHeight w:val="151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CD05F0">
            <w:pPr>
              <w:tabs>
                <w:tab w:val="left" w:pos="2353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отсутствуют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0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0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 городской округ»,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0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0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40">
        <w:trPr>
          <w:trHeight w:val="78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B40" w:rsidRDefault="00345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повышение конкуренции  не влияет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40" w:rsidRDefault="00345B4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40" w:rsidRDefault="00345B40">
      <w:pPr>
        <w:tabs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6.8. Обоснование выбора предпочтительного варианта предлагаемого правового регулирования проблемы </w:t>
      </w:r>
      <w:r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345B40" w:rsidRDefault="00345B40">
      <w:pPr>
        <w:spacing w:after="150" w:line="23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Проект предусматривает корректировку регламента способами, предусмотренными действующим законодательством</w:t>
      </w:r>
    </w:p>
    <w:p w:rsidR="00345B40" w:rsidRDefault="00345B40">
      <w:pPr>
        <w:tabs>
          <w:tab w:val="left" w:pos="42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регулировании:</w:t>
      </w:r>
    </w:p>
    <w:p w:rsidR="00345B40" w:rsidRDefault="00345B40">
      <w:pPr>
        <w:tabs>
          <w:tab w:val="left" w:pos="426"/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345B40" w:rsidRDefault="00345B40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45B40" w:rsidRDefault="00345B40">
      <w:pPr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345B40" w:rsidRDefault="00345B40" w:rsidP="001C086C">
      <w:pPr>
        <w:tabs>
          <w:tab w:val="left" w:pos="1134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345B40" w:rsidRDefault="00345B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 1.</w:t>
      </w: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Насколько точно определена сфера регулирования проекта акта 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>(предмет регулирования, перечень объектов, состав субъектов)?</w:t>
      </w: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 2.</w:t>
      </w: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Насколько понятны, корректны и точны термины (определения), вводимые проектом акта?  Существует ли необходимость дать дополнительные определения терминам?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Вопрос 3.</w:t>
      </w: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Какие полезные эффекты (для муниципального образования, общества, и т.п.) ожидаются в случае принятия проекта акта? Какими данными можно будет подтвердить проявление таких полезных эффектов?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Вопрос 4.</w:t>
      </w: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 Какими данными можно будет подтвердить проявление таких негативных эффектов?</w:t>
      </w: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</w:t>
      </w:r>
    </w:p>
    <w:p w:rsidR="001C086C" w:rsidRPr="001C086C" w:rsidRDefault="001C086C" w:rsidP="001C086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 5.</w:t>
      </w: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замечания и отзывы.</w:t>
      </w:r>
    </w:p>
    <w:p w:rsidR="00345B40" w:rsidRDefault="001C086C" w:rsidP="001C08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86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</w:t>
      </w:r>
    </w:p>
    <w:p w:rsidR="00334CA0" w:rsidRDefault="00334CA0">
      <w:pPr>
        <w:pStyle w:val="consplusnonformat0"/>
        <w:spacing w:before="0" w:after="0"/>
        <w:rPr>
          <w:sz w:val="28"/>
          <w:szCs w:val="28"/>
        </w:rPr>
      </w:pPr>
    </w:p>
    <w:p w:rsidR="00334CA0" w:rsidRDefault="00334CA0">
      <w:pPr>
        <w:pStyle w:val="consplusnonformat0"/>
        <w:spacing w:before="0" w:after="0"/>
        <w:rPr>
          <w:sz w:val="28"/>
          <w:szCs w:val="28"/>
        </w:rPr>
      </w:pPr>
    </w:p>
    <w:p w:rsidR="00334CA0" w:rsidRDefault="00334CA0">
      <w:pPr>
        <w:pStyle w:val="consplusnonformat0"/>
        <w:spacing w:before="0" w:after="0"/>
        <w:rPr>
          <w:sz w:val="28"/>
          <w:szCs w:val="28"/>
        </w:rPr>
      </w:pPr>
    </w:p>
    <w:p w:rsidR="00334CA0" w:rsidRDefault="00334CA0">
      <w:pPr>
        <w:pStyle w:val="consplusnonformat0"/>
        <w:spacing w:before="0" w:after="0"/>
        <w:rPr>
          <w:sz w:val="28"/>
          <w:szCs w:val="28"/>
        </w:rPr>
      </w:pPr>
    </w:p>
    <w:p w:rsidR="00334CA0" w:rsidRDefault="00334CA0">
      <w:pPr>
        <w:pStyle w:val="consplusnonformat0"/>
        <w:spacing w:before="0" w:after="0"/>
        <w:rPr>
          <w:sz w:val="28"/>
          <w:szCs w:val="28"/>
        </w:rPr>
      </w:pPr>
    </w:p>
    <w:p w:rsidR="004E2852" w:rsidRPr="004E2852" w:rsidRDefault="004E2852" w:rsidP="004E28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2852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E2852" w:rsidRPr="004E2852" w:rsidRDefault="004E2852" w:rsidP="004E28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2852">
        <w:rPr>
          <w:rFonts w:ascii="Times New Roman" w:hAnsi="Times New Roman" w:cs="Times New Roman"/>
          <w:sz w:val="28"/>
          <w:szCs w:val="28"/>
          <w:lang w:eastAsia="ru-RU"/>
        </w:rPr>
        <w:t xml:space="preserve">МО «Светлогорский  городской округ»      ______________  </w:t>
      </w:r>
      <w:r w:rsidRPr="004E28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В.В. Бондаренко</w:t>
      </w:r>
      <w:r w:rsidRPr="004E28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E2852" w:rsidRPr="004E2852" w:rsidRDefault="004E2852" w:rsidP="004E285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4E285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подпись                           Ф.И.О.</w:t>
      </w:r>
    </w:p>
    <w:p w:rsidR="00BF3ECD" w:rsidRPr="00BF3ECD" w:rsidRDefault="00BF3EC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3ECD" w:rsidRDefault="00BF3EC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D2D" w:rsidRDefault="007C7D2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8E0" w:rsidRPr="00BF3ECD" w:rsidRDefault="003618E0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3ECD" w:rsidRPr="00BF3ECD" w:rsidRDefault="00BF3EC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F3ECD" w:rsidRPr="00BF3ECD" w:rsidRDefault="00BF3EC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Н.</w:t>
      </w:r>
      <w:r w:rsidR="003618E0">
        <w:rPr>
          <w:rFonts w:ascii="Times New Roman" w:hAnsi="Times New Roman" w:cs="Times New Roman"/>
          <w:lang w:eastAsia="ru-RU"/>
        </w:rPr>
        <w:t xml:space="preserve">А. </w:t>
      </w:r>
      <w:r>
        <w:rPr>
          <w:rFonts w:ascii="Times New Roman" w:hAnsi="Times New Roman" w:cs="Times New Roman"/>
          <w:lang w:eastAsia="ru-RU"/>
        </w:rPr>
        <w:t xml:space="preserve"> Чижан</w:t>
      </w:r>
      <w:r w:rsidRPr="00BF3ECD">
        <w:rPr>
          <w:rFonts w:ascii="Times New Roman" w:hAnsi="Times New Roman" w:cs="Times New Roman"/>
          <w:lang w:eastAsia="ru-RU"/>
        </w:rPr>
        <w:t>, тел..840153333</w:t>
      </w:r>
      <w:r>
        <w:rPr>
          <w:rFonts w:ascii="Times New Roman" w:hAnsi="Times New Roman" w:cs="Times New Roman"/>
          <w:lang w:eastAsia="ru-RU"/>
        </w:rPr>
        <w:t>12</w:t>
      </w:r>
    </w:p>
    <w:p w:rsidR="00BF3ECD" w:rsidRPr="00BF3ECD" w:rsidRDefault="00BF3ECD" w:rsidP="00BF3E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eastAsia="ru-RU"/>
        </w:rPr>
      </w:pPr>
      <w:r w:rsidRPr="00BF3ECD">
        <w:rPr>
          <w:rFonts w:ascii="Times New Roman" w:hAnsi="Times New Roman" w:cs="Times New Roman"/>
          <w:lang w:eastAsia="ru-RU"/>
        </w:rPr>
        <w:t>Ф.И.О., телефон исполнителя</w:t>
      </w:r>
    </w:p>
    <w:p w:rsidR="00345B40" w:rsidRDefault="00345B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40" w:rsidRDefault="00345B40"/>
    <w:sectPr w:rsidR="00345B40">
      <w:pgSz w:w="11906" w:h="16838"/>
      <w:pgMar w:top="1134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61D5"/>
    <w:rsid w:val="001C086C"/>
    <w:rsid w:val="002048C0"/>
    <w:rsid w:val="00211865"/>
    <w:rsid w:val="00334CA0"/>
    <w:rsid w:val="00345B40"/>
    <w:rsid w:val="003618E0"/>
    <w:rsid w:val="003E40D3"/>
    <w:rsid w:val="004E2852"/>
    <w:rsid w:val="004F3515"/>
    <w:rsid w:val="00512202"/>
    <w:rsid w:val="00570733"/>
    <w:rsid w:val="007C7D2D"/>
    <w:rsid w:val="00A83B3A"/>
    <w:rsid w:val="00BF3ECD"/>
    <w:rsid w:val="00CD05F0"/>
    <w:rsid w:val="00CE61D5"/>
    <w:rsid w:val="00E3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21186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rPr>
      <w:rFonts w:ascii="Calibri" w:eastAsia="Times New Roman" w:hAnsi="Calibri" w:cs="Calibri"/>
      <w:sz w:val="20"/>
      <w:szCs w:val="20"/>
    </w:rPr>
  </w:style>
  <w:style w:type="character" w:customStyle="1" w:styleId="footnotereference">
    <w:name w:val="footnote reference"/>
    <w:rPr>
      <w:rFonts w:ascii="Times New Roman" w:hAnsi="Times New Roman" w:cs="Times New Roman"/>
      <w:vertAlign w:val="superscript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rPr>
      <w:color w:val="0563C1"/>
      <w:u w:val="single"/>
      <w:lang/>
    </w:rPr>
  </w:style>
  <w:style w:type="character" w:customStyle="1" w:styleId="UnresolvedMention">
    <w:name w:val="Unresolved Mention"/>
    <w:rPr>
      <w:color w:val="605E5C"/>
    </w:rPr>
  </w:style>
  <w:style w:type="character" w:styleId="a6">
    <w:name w:val="Strong"/>
    <w:qFormat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styleId="a7">
    <w:name w:val="FollowedHyperlink"/>
    <w:rPr>
      <w:color w:val="800080"/>
      <w:u w:val="single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consplusnonformat0">
    <w:name w:val="consplusnonformat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211865"/>
    <w:rPr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51220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4F35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4F3515"/>
    <w:rPr>
      <w:rFonts w:ascii="Arial" w:hAnsi="Arial" w:cs="Arial"/>
      <w:lang w:eastAsia="ar-SA"/>
    </w:rPr>
  </w:style>
  <w:style w:type="paragraph" w:styleId="af">
    <w:name w:val="Balloon Text"/>
    <w:basedOn w:val="a"/>
    <w:link w:val="13"/>
    <w:uiPriority w:val="99"/>
    <w:semiHidden/>
    <w:unhideWhenUsed/>
    <w:rsid w:val="007C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f"/>
    <w:uiPriority w:val="99"/>
    <w:semiHidden/>
    <w:rsid w:val="007C7D2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yperlink" Target="consultantplus://offline/ref=B06AEE66B6DAEBC4E2865F93D28A335F1E6BD43529DDFE249FE9BB6349ED64C30EBB32FC2938C087A624FD78C7C86C1D2CA9A68A4373N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/" TargetMode="External"/><Relationship Id="rId12" Type="http://schemas.openxmlformats.org/officeDocument/2006/relationships/hyperlink" Target="consultantplus://offline/ref=B06AEE66B6DAEBC4E2865F93D28A335F1E69D1352ED9FE249FE9BB6349ED64C30EBB32F92838C087A624FD78C7C86C1D2CA9A68A4373N8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6AEE66B6DAEBC4E2865F93D28A335F1C68D73427D9FE249FE9BB6349ED64C31CBB6AF72B3FD5D3F27EAA75C57CN0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/" TargetMode="External"/><Relationship Id="rId11" Type="http://schemas.openxmlformats.org/officeDocument/2006/relationships/hyperlink" Target="consultantplus://offline/ref=B06AEE66B6DAEBC4E2865F93D28A335F1E69D1352ED9FE249FE9BB6349ED64C30EBB32FB283ECBD5FF6BFC24809C7F1E28A9A48F5C33AEA97DNBJ" TargetMode="External"/><Relationship Id="rId5" Type="http://schemas.openxmlformats.org/officeDocument/2006/relationships/hyperlink" Target="http://www.svetlogorsk39.ru/" TargetMode="External"/><Relationship Id="rId15" Type="http://schemas.openxmlformats.org/officeDocument/2006/relationships/hyperlink" Target="consultantplus://offline/ref=B06AEE66B6DAEBC4E2865F93D28A335F1C6FD1352DDDFE249FE9BB6349ED64C31CBB6AF72B3FD5D3F27EAA75C57CN0J" TargetMode="External"/><Relationship Id="rId10" Type="http://schemas.openxmlformats.org/officeDocument/2006/relationships/hyperlink" Target="consultantplus://offline/ref=574EA2E997AB16D4ECB8FB0500985C5F62E21A23169BA675755248U6n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hyperlink" Target="consultantplus://offline/ref=B06AEE66B6DAEBC4E2865F93D28A335F1E6BD0312BDFFE249FE9BB6349ED64C31CBB6AF72B3FD5D3F27EAA75C57C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Links>
    <vt:vector size="72" baseType="variant">
      <vt:variant>
        <vt:i4>4390998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consultantplus://offline/ref=B06AEE66B6DAEBC4E2865F93D28A335F1C68D73427D9FE249FE9BB6349ED64C31CBB6AF72B3FD5D3F27EAA75C57CN0J</vt:lpwstr>
      </vt:variant>
      <vt:variant>
        <vt:lpwstr/>
      </vt:variant>
      <vt:variant>
        <vt:i4>4390913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consultantplus://offline/ref=B06AEE66B6DAEBC4E2865F93D28A335F1C6FD1352DDDFE249FE9BB6349ED64C31CBB6AF72B3FD5D3F27EAA75C57CN0J</vt:lpwstr>
      </vt:variant>
      <vt:variant>
        <vt:lpwstr/>
      </vt:variant>
      <vt:variant>
        <vt:i4>4390914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consultantplus://offline/ref=B06AEE66B6DAEBC4E2865F93D28A335F1E6BD0312BDFFE249FE9BB6349ED64C31CBB6AF72B3FD5D3F27EAA75C57CN0J</vt:lpwstr>
      </vt:variant>
      <vt:variant>
        <vt:lpwstr/>
      </vt:variant>
      <vt:variant>
        <vt:i4>4391000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consultantplus://offline/ref=B06AEE66B6DAEBC4E2865F93D28A335F1E6BD43529DDFE249FE9BB6349ED64C30EBB32FC2938C087A624FD78C7C86C1D2CA9A68A4373N8J</vt:lpwstr>
      </vt:variant>
      <vt:variant>
        <vt:lpwstr/>
      </vt:variant>
      <vt:variant>
        <vt:i4>4391004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consultantplus://offline/ref=B06AEE66B6DAEBC4E2865F93D28A335F1E69D1352ED9FE249FE9BB6349ED64C30EBB32F92838C087A624FD78C7C86C1D2CA9A68A4373N8J</vt:lpwstr>
      </vt:variant>
      <vt:variant>
        <vt:lpwstr/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consultantplus://offline/ref=B06AEE66B6DAEBC4E2865F93D28A335F1E69D1352ED9FE249FE9BB6349ED64C30EBB32FB283ECBD5FF6BFC24809C7F1E28A9A48F5C33AEA97DNBJ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consultantplus://offline/ref=574EA2E997AB16D4ECB8FB0500985C5F62E21A23169BA675755248U6n1P</vt:lpwstr>
      </vt:variant>
      <vt:variant>
        <vt:lpwstr/>
      </vt:variant>
      <vt:variant>
        <vt:i4>4915273</vt:i4>
      </vt:variant>
      <vt:variant>
        <vt:i4>12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4915273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4915273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2</cp:revision>
  <cp:lastPrinted>2019-06-06T13:43:00Z</cp:lastPrinted>
  <dcterms:created xsi:type="dcterms:W3CDTF">2019-06-10T15:38:00Z</dcterms:created>
  <dcterms:modified xsi:type="dcterms:W3CDTF">2019-06-10T15:38:00Z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