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D4" w:rsidRDefault="000F52D4" w:rsidP="000F52D4">
      <w:pPr>
        <w:pStyle w:val="a3"/>
        <w:jc w:val="center"/>
      </w:pPr>
      <w:r>
        <w:rPr>
          <w:sz w:val="20"/>
          <w:szCs w:val="20"/>
        </w:rPr>
        <w:t xml:space="preserve">РЕШЕНИЕ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от 08 февраля 2010 года                                                                                                                                       № 50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Об утверждении Положения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Рассмотрев и обсудив проект Положения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обсуждении», в соответствии с Законом Российской Федерации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«Светлогорский район», районный Совет депутатов Светлогорского района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решил: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1.Утвердить Положение 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 (Приложение).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2.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3.Опубликовать настоящее решение в газете «Вестник Светлогорска».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4. Решение вступает в силу со дня опубликования. </w:t>
      </w:r>
      <w:bookmarkStart w:id="0" w:name="sub_2"/>
      <w:bookmarkStart w:id="1" w:name="sub_3"/>
      <w:bookmarkStart w:id="2" w:name="sub_1100"/>
      <w:bookmarkEnd w:id="0"/>
      <w:bookmarkEnd w:id="1"/>
      <w:bookmarkEnd w:id="2"/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Глава Светлогорского района И.Ф. </w:t>
      </w:r>
      <w:proofErr w:type="spellStart"/>
      <w:r>
        <w:rPr>
          <w:sz w:val="20"/>
          <w:szCs w:val="20"/>
        </w:rPr>
        <w:t>Партулеев</w:t>
      </w:r>
      <w:proofErr w:type="spellEnd"/>
      <w:r>
        <w:rPr>
          <w:sz w:val="20"/>
          <w:szCs w:val="20"/>
        </w:rPr>
        <w:t xml:space="preserve"> </w:t>
      </w:r>
    </w:p>
    <w:p w:rsidR="000F52D4" w:rsidRDefault="000F52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br w:type="page"/>
      </w:r>
    </w:p>
    <w:p w:rsidR="000F52D4" w:rsidRDefault="000F52D4" w:rsidP="000F52D4">
      <w:pPr>
        <w:pStyle w:val="a3"/>
        <w:jc w:val="right"/>
      </w:pPr>
      <w:bookmarkStart w:id="3" w:name="_GoBack"/>
      <w:bookmarkEnd w:id="3"/>
      <w:r>
        <w:rPr>
          <w:sz w:val="20"/>
          <w:szCs w:val="20"/>
        </w:rPr>
        <w:lastRenderedPageBreak/>
        <w:t xml:space="preserve">Приложение </w:t>
      </w:r>
    </w:p>
    <w:p w:rsidR="000F52D4" w:rsidRDefault="000F52D4" w:rsidP="000F52D4">
      <w:pPr>
        <w:pStyle w:val="a3"/>
        <w:jc w:val="right"/>
      </w:pPr>
      <w:r>
        <w:rPr>
          <w:sz w:val="20"/>
          <w:szCs w:val="20"/>
        </w:rPr>
        <w:t xml:space="preserve">к решению районного Совета </w:t>
      </w:r>
    </w:p>
    <w:p w:rsidR="000F52D4" w:rsidRDefault="000F52D4" w:rsidP="000F52D4">
      <w:pPr>
        <w:pStyle w:val="a3"/>
        <w:jc w:val="right"/>
      </w:pPr>
      <w:r>
        <w:rPr>
          <w:sz w:val="20"/>
          <w:szCs w:val="20"/>
        </w:rPr>
        <w:t xml:space="preserve">депутатов Светлогорского района </w:t>
      </w:r>
    </w:p>
    <w:p w:rsidR="000F52D4" w:rsidRDefault="000F52D4" w:rsidP="000F52D4">
      <w:pPr>
        <w:pStyle w:val="a3"/>
        <w:jc w:val="right"/>
      </w:pPr>
      <w:r>
        <w:rPr>
          <w:sz w:val="20"/>
          <w:szCs w:val="20"/>
        </w:rPr>
        <w:t xml:space="preserve">от 08 февраля 2010 года № 50 </w:t>
      </w:r>
    </w:p>
    <w:p w:rsidR="000F52D4" w:rsidRDefault="000F52D4" w:rsidP="000F52D4">
      <w:pPr>
        <w:pStyle w:val="a3"/>
        <w:jc w:val="center"/>
      </w:pPr>
      <w:r>
        <w:rPr>
          <w:rFonts w:ascii="Tahoma" w:hAnsi="Tahoma" w:cs="Tahoma"/>
          <w:sz w:val="20"/>
          <w:szCs w:val="20"/>
        </w:rPr>
        <w:t xml:space="preserve">Положение </w:t>
      </w:r>
      <w:r>
        <w:rPr>
          <w:rFonts w:ascii="Tahoma" w:hAnsi="Tahoma" w:cs="Tahoma"/>
          <w:sz w:val="20"/>
          <w:szCs w:val="20"/>
        </w:rPr>
        <w:br/>
        <w:t xml:space="preserve">«О порядке учета предложений по проекту муниципального правового акта по внесению изменений в Устав муниципального образования «Светлогорский район» и о порядке участия граждан в его обсуждении»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Настоящее Положение в соответствии с действующим законодательством устанавливает порядок организации и проведения мероприятий по участию жителей муниципального образования «Светлогорский район» в обсуждении проекта муниципального правового акта по внесению изменений в Устав муниципального образования «Светлогорский район», а также учета предложений граждан по данному вопросу.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Проект муниципального правового акта по внесению изменений в Устав муниципального образования «Светлогорский район» (далее по тексту – Устав) публикуется в средствах массовой информации.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Вносить свои предложения по проекту муниципального правового акта по внесению изменений в Устав, а также участвовать в процессе его обсуждения имеют право: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население муниципального образования «Светлогорский район», постоянно или преимущественно проживающее на территории данного муниципального образования;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юридические лица и общественные организации, осуществляющие свою деятельность на территории муниципального образования «Светлогорский район».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Индивидуальные или коллективные обращения с соответствующими предложениями (далее по тексту - обращения) подаются в рукописном или печатном виде в районный Совет депутатов Светлогорского района (далее по тексту – Совет депутатов). Подача обращений прекращается за четыре дня до начала проведения публичных слушаний по проекту муниципального правового акта по внесению изменений в Устав.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Совет депутатов осуществляет прием и регистрацию указанных обращений.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Обращения граждан и юридических лиц должны содержать конкретные предложения по проекту муниципального правового акта по внесению изменений в Устав с обоснованием их внесения. Данные обращения должны быть подписаны гражданами с указанием фамилии, имени, отчества, сведений о месте жительства. Обращения юридических лиц должны содержать полное наименование юридического лица, его местонахождение.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Зарегистрированные обращения направляются в уставную комиссию муниципального образования «Светлогорский район» для их рассмотрения и подготовки заключений по соответствию предложений в данных обращениях действующему законодательству.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Уставная комиссия утверждена решением районного Совета депутатов Светлогорского района от 16 ноября 2009 года № 4 «Об утверждении состава Уставной Комиссии районного Совета депутатов муниципального образования «Светлогорский район». В состав комиссии входят депутаты районного Совета депутатов в количестве 6 человек.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Обращения граждан (юридических лиц) рассматриваются уставной комиссией не позднее трех дней с момента окончания приема предложений Советом депутатов.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По итогам рассмотрения обращений по проекту муниципального правового акта по внесению изменений в Устав уставная комиссия большинством голосов от установленного числа членов комиссии принимает одно из следующих решений: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- направить предложения на публичные слушания;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- отказать в рассмотрении предложений.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lastRenderedPageBreak/>
        <w:t xml:space="preserve">Уставная комиссия вправе отказать в рассмотрении предложений в случае их несоответствия действующему законодательству.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В случае отказа в рассмотрении предложений обратившимся гражданам (юридическим лицам) в письменной форме направляется мотивированный ответ.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В случае принятия решения о направлении предложений для обсуждения на публичные слушания обратившимся гражданам (юридическим лицам) в письменном виде сообщается о принятии решения, дате, времени и месте проведения публичных слушаний.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Граждане (юридические лица), предложения которых направлены в Совет депутатов, участвуют в обсуждении проекта муниципального правового акта по внесению изменений в Устав на публичных слушаниях. </w:t>
      </w:r>
    </w:p>
    <w:p w:rsidR="000F52D4" w:rsidRDefault="000F52D4" w:rsidP="000F52D4">
      <w:pPr>
        <w:pStyle w:val="a3"/>
      </w:pPr>
      <w:r>
        <w:rPr>
          <w:sz w:val="20"/>
          <w:szCs w:val="20"/>
        </w:rPr>
        <w:t xml:space="preserve">По итогам публичных слушаний уставная комиссия готовит заключение и окончательный проект муниципального правового акта по внесению изменений в Устав муниципального образования «Светлогорский район» и выносит его на рассмотрение Совета депутатов.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6B"/>
    <w:rsid w:val="00022184"/>
    <w:rsid w:val="00035A30"/>
    <w:rsid w:val="000F52D4"/>
    <w:rsid w:val="0057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196A8-4804-4AD9-AC61-F6989527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4804</Characters>
  <Application>Microsoft Office Word</Application>
  <DocSecurity>0</DocSecurity>
  <Lines>40</Lines>
  <Paragraphs>11</Paragraphs>
  <ScaleCrop>false</ScaleCrop>
  <Company>Microsoft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2018-11-16T15:24:00Z</dcterms:created>
  <dcterms:modified xsi:type="dcterms:W3CDTF">2018-11-16T15:25:00Z</dcterms:modified>
</cp:coreProperties>
</file>