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18B7" w14:textId="719F1875" w:rsidR="005A5811" w:rsidRPr="00145AF5" w:rsidRDefault="005A5811" w:rsidP="00B85F7C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РОССИЙСКАЯ ФЕДЕРАЦИЯ</w:t>
      </w:r>
    </w:p>
    <w:p w14:paraId="586DE777" w14:textId="77777777" w:rsidR="005A5811" w:rsidRPr="00145AF5" w:rsidRDefault="005A5811" w:rsidP="00B85F7C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000E9D8C" w:rsidR="0017420C" w:rsidRPr="00145AF5" w:rsidRDefault="005A5811" w:rsidP="00B85F7C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Администрация муниципального образования</w:t>
      </w:r>
    </w:p>
    <w:p w14:paraId="703D9C9A" w14:textId="4BBEC3B3" w:rsidR="005A5811" w:rsidRPr="00145AF5" w:rsidRDefault="005A5811" w:rsidP="00B85F7C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«Светлогорский городской округ»</w:t>
      </w:r>
    </w:p>
    <w:p w14:paraId="06ADB55D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1687DCE6" w:rsidR="00371909" w:rsidRPr="00156770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«</w:t>
      </w:r>
      <w:r w:rsidR="00AB531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27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163C7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AB531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декабря 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20</w:t>
      </w:r>
      <w:r w:rsidR="003E128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24</w:t>
      </w:r>
      <w:r w:rsidR="005B2BA6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C07FC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года </w:t>
      </w:r>
      <w:r w:rsidR="006977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№</w:t>
      </w:r>
      <w:r w:rsidR="003E128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AB531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1481</w:t>
      </w:r>
    </w:p>
    <w:p w14:paraId="3244D4F9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155BFB7" w14:textId="70D67346" w:rsidR="00371909" w:rsidRPr="00156770" w:rsidRDefault="000F1D45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Hlk75503430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</w:t>
      </w:r>
      <w:r w:rsidR="00C07F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администрации </w:t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го</w:t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образования </w:t>
      </w:r>
      <w:r w:rsidR="00AD55F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«Светлогорский городской округ» </w:t>
      </w:r>
      <w:r w:rsidR="001D27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 27</w:t>
      </w:r>
      <w:r w:rsidR="000E61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.12.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2023 №</w:t>
      </w:r>
      <w:r w:rsidR="0065799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1261 «</w:t>
      </w:r>
      <w:r w:rsidRPr="000F1D4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Об утверждении муниципальной программы «</w:t>
      </w:r>
      <w:r w:rsidRPr="000F1D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Повышение безопасности дорожного движения</w:t>
      </w:r>
      <w:bookmarkEnd w:id="0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» </w:t>
      </w:r>
      <w:r w:rsidR="000E5392" w:rsidRPr="000E53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</w:t>
      </w:r>
      <w:r w:rsidR="001B15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="000E5392" w:rsidRPr="000E53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14:paraId="1F9F6989" w14:textId="77777777" w:rsidR="00043C23" w:rsidRPr="00156770" w:rsidRDefault="00043C23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359D1192" w:rsidR="00371909" w:rsidRPr="00156770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дерального закона </w:t>
      </w:r>
      <w:r w:rsidR="009E26CE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06.10.</w:t>
      </w:r>
      <w:r w:rsidR="009E26CE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2003 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местного самоуправления в Российской Федерации», на основании </w:t>
      </w:r>
      <w:hyperlink r:id="rId8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.06.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2014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.01.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2019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156770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F67C557" w14:textId="0558275A" w:rsidR="00F4665B" w:rsidRP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bookmarkStart w:id="1" w:name="_Hlk149573800"/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1. Внести изменения в постановление администрации муниципального образования «Светлогорский городской округ» от 27</w:t>
      </w:r>
      <w:r w:rsidR="00FD177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.12.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2023 № 12</w:t>
      </w:r>
      <w:r w:rsidR="00837DC6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61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«Об утверждении муниципальной программы «</w:t>
      </w:r>
      <w:r w:rsidRPr="00F4665B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Повышение безопасности дорожного движения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» и признании некоторых постановлений администрации муниципального образования «Светлогорский городской округ» утратившими силу»:</w:t>
      </w:r>
    </w:p>
    <w:p w14:paraId="1B0A616A" w14:textId="77777777" w:rsidR="00F4665B" w:rsidRP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1.1 В приложении к постановлению раздел «Паспорт Программы» изложить в новой редакции согласно приложению к настоящему постановлению;</w:t>
      </w:r>
    </w:p>
    <w:p w14:paraId="7CAD763F" w14:textId="2350D102" w:rsid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lastRenderedPageBreak/>
        <w:t>1.2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Приложения №</w:t>
      </w:r>
      <w:r w:rsidR="00862396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</w:t>
      </w:r>
      <w:r w:rsidR="00F270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</w:t>
      </w:r>
      <w:r w:rsidR="00862396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, 2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к муниципальной программе «Повышение безопасности дорожного движения» изложить в новой редакции согласно приложениям № </w:t>
      </w:r>
      <w:r w:rsidR="0062530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1,</w:t>
      </w:r>
      <w:r w:rsidR="00862396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</w:t>
      </w:r>
      <w:r w:rsidR="0062530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2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к настоящему постановлению.</w:t>
      </w:r>
      <w:bookmarkEnd w:id="1"/>
    </w:p>
    <w:p w14:paraId="4E3B1F86" w14:textId="77777777" w:rsidR="00862396" w:rsidRPr="00862396" w:rsidRDefault="00862396" w:rsidP="00862396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 w:rsidRPr="00862396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4D3531BE" w14:textId="77777777" w:rsidR="00862396" w:rsidRPr="00862396" w:rsidRDefault="00862396" w:rsidP="00862396">
      <w:pPr>
        <w:widowControl/>
        <w:tabs>
          <w:tab w:val="left" w:pos="709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62396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3.</w:t>
      </w:r>
      <w:r w:rsidRPr="00862396">
        <w:rPr>
          <w:rFonts w:ascii="Times New Roman" w:hAnsi="Times New Roman" w:cs="Times New Roman"/>
          <w:bCs/>
          <w:color w:val="FFFFFF"/>
          <w:sz w:val="28"/>
          <w:szCs w:val="28"/>
          <w:lang w:eastAsia="ar-SA"/>
        </w:rPr>
        <w:t>,</w:t>
      </w:r>
      <w:r w:rsidRPr="0086239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Pr="00862396">
        <w:rPr>
          <w:rFonts w:ascii="Times New Roman" w:hAnsi="Times New Roman" w:cs="Times New Roman"/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8623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862396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10" w:history="1">
        <w:r w:rsidRPr="008623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862396">
        <w:rPr>
          <w:rFonts w:ascii="Times New Roman" w:hAnsi="Times New Roman" w:cs="Times New Roman"/>
          <w:sz w:val="28"/>
          <w:szCs w:val="28"/>
          <w:lang w:eastAsia="en-US"/>
        </w:rPr>
        <w:t>.</w:t>
      </w:r>
      <w:bookmarkStart w:id="2" w:name="_Hlk163825708"/>
      <w:r w:rsidRPr="008623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в местах, доступных для неограниченного круга лиц.</w:t>
      </w:r>
    </w:p>
    <w:bookmarkEnd w:id="2"/>
    <w:p w14:paraId="0CC22C9B" w14:textId="77777777" w:rsidR="00862396" w:rsidRPr="00862396" w:rsidRDefault="00862396" w:rsidP="00862396">
      <w:pPr>
        <w:widowControl/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96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4. </w:t>
      </w:r>
      <w:r w:rsidRPr="008623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1C8AE27C" w14:textId="4B992C08" w:rsidR="00F4665B" w:rsidRPr="00F4665B" w:rsidRDefault="00F4665B" w:rsidP="00F4665B">
      <w:pPr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</w:p>
    <w:p w14:paraId="63F9205C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6A54EE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17A5847" w14:textId="77777777" w:rsidR="001C551A" w:rsidRDefault="001C551A" w:rsidP="00A65D28">
      <w:pPr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CF3F09C" w14:textId="77777777" w:rsidR="003227C6" w:rsidRDefault="003227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38BA3680" w14:textId="77777777" w:rsidR="003227C6" w:rsidRDefault="003227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02AC240D" w14:textId="77777777" w:rsidR="003227C6" w:rsidRDefault="003227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29119955" w14:textId="77777777" w:rsidR="003227C6" w:rsidRDefault="003227C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</w:p>
    <w:p w14:paraId="5978C22B" w14:textId="77777777" w:rsidR="0018126F" w:rsidRPr="0018126F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t>Приложение к постановлению</w:t>
      </w:r>
    </w:p>
    <w:p w14:paraId="08BDD799" w14:textId="77777777" w:rsidR="0018126F" w:rsidRPr="0018126F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t>администрации муниципального</w:t>
      </w:r>
    </w:p>
    <w:p w14:paraId="5DC69880" w14:textId="7604B23D" w:rsidR="00BF623F" w:rsidRPr="00043C23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t>образования «Светлогорский городской округ»</w:t>
      </w:r>
    </w:p>
    <w:p w14:paraId="26D54104" w14:textId="48C4CAA0" w:rsidR="003E78AE" w:rsidRPr="00043C23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043C23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043C23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043C23">
        <w:rPr>
          <w:rFonts w:ascii="Times New Roman" w:hAnsi="Times New Roman" w:cs="Times New Roman"/>
          <w:color w:val="0D0D0D" w:themeColor="text1" w:themeTint="F2"/>
        </w:rPr>
        <w:t xml:space="preserve">   </w:t>
      </w:r>
      <w:r w:rsidR="00C36589" w:rsidRPr="00043C23">
        <w:rPr>
          <w:rFonts w:ascii="Times New Roman" w:hAnsi="Times New Roman" w:cs="Times New Roman"/>
          <w:color w:val="0D0D0D" w:themeColor="text1" w:themeTint="F2"/>
        </w:rPr>
        <w:t xml:space="preserve">от </w:t>
      </w:r>
      <w:r w:rsidR="00B32281">
        <w:rPr>
          <w:rFonts w:ascii="Times New Roman" w:hAnsi="Times New Roman" w:cs="Times New Roman"/>
          <w:color w:val="0D0D0D" w:themeColor="text1" w:themeTint="F2"/>
        </w:rPr>
        <w:t>«</w:t>
      </w:r>
      <w:r w:rsidR="00AB5311">
        <w:rPr>
          <w:rFonts w:ascii="Times New Roman" w:hAnsi="Times New Roman" w:cs="Times New Roman"/>
          <w:color w:val="0D0D0D" w:themeColor="text1" w:themeTint="F2"/>
        </w:rPr>
        <w:t>27</w:t>
      </w:r>
      <w:r w:rsidR="00391B1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32281">
        <w:rPr>
          <w:rFonts w:ascii="Times New Roman" w:hAnsi="Times New Roman" w:cs="Times New Roman"/>
          <w:color w:val="0D0D0D" w:themeColor="text1" w:themeTint="F2"/>
        </w:rPr>
        <w:t>»</w:t>
      </w:r>
      <w:r w:rsidR="0065528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AB5311">
        <w:rPr>
          <w:rFonts w:ascii="Times New Roman" w:hAnsi="Times New Roman" w:cs="Times New Roman"/>
          <w:color w:val="0D0D0D" w:themeColor="text1" w:themeTint="F2"/>
        </w:rPr>
        <w:t>декабря</w:t>
      </w:r>
      <w:r w:rsidR="0065528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A950FF">
        <w:rPr>
          <w:rFonts w:ascii="Times New Roman" w:hAnsi="Times New Roman" w:cs="Times New Roman"/>
          <w:color w:val="0D0D0D" w:themeColor="text1" w:themeTint="F2"/>
        </w:rPr>
        <w:t>202</w:t>
      </w:r>
      <w:r w:rsidR="00B32281">
        <w:rPr>
          <w:rFonts w:ascii="Times New Roman" w:hAnsi="Times New Roman" w:cs="Times New Roman"/>
          <w:color w:val="0D0D0D" w:themeColor="text1" w:themeTint="F2"/>
        </w:rPr>
        <w:t>4</w:t>
      </w:r>
      <w:r w:rsidR="00A950F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043C23">
        <w:rPr>
          <w:rFonts w:ascii="Times New Roman" w:hAnsi="Times New Roman" w:cs="Times New Roman"/>
          <w:color w:val="0D0D0D" w:themeColor="text1" w:themeTint="F2"/>
        </w:rPr>
        <w:t>года</w:t>
      </w:r>
      <w:r w:rsidR="00C36589" w:rsidRPr="00043C23">
        <w:rPr>
          <w:rFonts w:ascii="Times New Roman" w:hAnsi="Times New Roman" w:cs="Times New Roman"/>
          <w:color w:val="0D0D0D" w:themeColor="text1" w:themeTint="F2"/>
        </w:rPr>
        <w:t xml:space="preserve"> №</w:t>
      </w:r>
      <w:r w:rsidR="00A950F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AB5311">
        <w:rPr>
          <w:rFonts w:ascii="Times New Roman" w:hAnsi="Times New Roman" w:cs="Times New Roman"/>
          <w:color w:val="0D0D0D" w:themeColor="text1" w:themeTint="F2"/>
        </w:rPr>
        <w:t>1481</w:t>
      </w:r>
    </w:p>
    <w:p w14:paraId="5E2BFA1D" w14:textId="77777777" w:rsidR="00091C5A" w:rsidRPr="00043C23" w:rsidRDefault="00091C5A" w:rsidP="00B73555">
      <w:pPr>
        <w:rPr>
          <w:rFonts w:ascii="Times New Roman" w:hAnsi="Times New Roman" w:cs="Times New Roman"/>
          <w:b/>
          <w:color w:val="0D0D0D" w:themeColor="text1" w:themeTint="F2"/>
        </w:rPr>
      </w:pPr>
    </w:p>
    <w:p w14:paraId="2F994AA4" w14:textId="77777777" w:rsidR="00043C23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Муниципальная программа </w:t>
      </w:r>
    </w:p>
    <w:p w14:paraId="3B58690C" w14:textId="02BC9E03" w:rsidR="00BF623F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2A0696F7" w14:textId="77777777" w:rsidR="00043C23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9C2C3B5" w14:textId="77777777" w:rsidR="006101E6" w:rsidRPr="006A54EE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4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69"/>
      </w:tblGrid>
      <w:tr w:rsidR="006A54EE" w:rsidRPr="00043C23" w14:paraId="0AF4B753" w14:textId="77777777" w:rsidTr="00043C23">
        <w:trPr>
          <w:trHeight w:val="548"/>
        </w:trPr>
        <w:tc>
          <w:tcPr>
            <w:tcW w:w="3686" w:type="dxa"/>
          </w:tcPr>
          <w:p w14:paraId="4FDAC222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69" w:type="dxa"/>
          </w:tcPr>
          <w:p w14:paraId="165661DA" w14:textId="234E9C90" w:rsidR="006101E6" w:rsidRPr="00043C23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Повышение безопасности дорожного движения</w:t>
            </w:r>
            <w:r w:rsidR="00091C5A" w:rsidRPr="00043C2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="00091C5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(далее - программа)</w:t>
            </w:r>
          </w:p>
        </w:tc>
      </w:tr>
      <w:tr w:rsidR="006A54EE" w:rsidRPr="00043C23" w14:paraId="465640C8" w14:textId="77777777" w:rsidTr="00043C23">
        <w:tc>
          <w:tcPr>
            <w:tcW w:w="3686" w:type="dxa"/>
            <w:vAlign w:val="center"/>
          </w:tcPr>
          <w:p w14:paraId="6929976F" w14:textId="77777777" w:rsidR="006101E6" w:rsidRPr="00043C23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69" w:type="dxa"/>
          </w:tcPr>
          <w:p w14:paraId="7BA36492" w14:textId="77777777" w:rsidR="006101E6" w:rsidRPr="00043C23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МКУ «Отдел ЖКХ Светлогорского городского округа»</w:t>
            </w:r>
          </w:p>
        </w:tc>
      </w:tr>
      <w:tr w:rsidR="00CF0846" w:rsidRPr="00043C23" w14:paraId="3AAFD58E" w14:textId="77777777" w:rsidTr="00043C23">
        <w:tc>
          <w:tcPr>
            <w:tcW w:w="3686" w:type="dxa"/>
            <w:vAlign w:val="center"/>
          </w:tcPr>
          <w:p w14:paraId="3A9868D5" w14:textId="769C96C5" w:rsidR="00CF0846" w:rsidRPr="00043C23" w:rsidRDefault="00CF084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Соисполнитель</w:t>
            </w:r>
            <w:r w:rsid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03FA76E5" w14:textId="6C89EF48" w:rsidR="00CF0846" w:rsidRPr="00043C23" w:rsidRDefault="00EA0445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Отсутствует</w:t>
            </w:r>
          </w:p>
        </w:tc>
      </w:tr>
      <w:tr w:rsidR="006A54EE" w:rsidRPr="00043C23" w14:paraId="52EF976B" w14:textId="77777777" w:rsidTr="00043C23">
        <w:tc>
          <w:tcPr>
            <w:tcW w:w="3686" w:type="dxa"/>
            <w:vAlign w:val="center"/>
          </w:tcPr>
          <w:p w14:paraId="7600095A" w14:textId="34FCDE2F" w:rsidR="006101E6" w:rsidRPr="00043C23" w:rsidRDefault="00CF084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Участники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101E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4716E5D2" w14:textId="2FC696F2" w:rsidR="00CF0846" w:rsidRPr="00043C23" w:rsidRDefault="00C36589" w:rsidP="00CF0846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МБУ</w:t>
            </w:r>
            <w:r w:rsidR="00B44272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«Отдел капитального строительства Светлогорского городского округа» </w:t>
            </w:r>
          </w:p>
          <w:p w14:paraId="43BD5EEE" w14:textId="7099960E" w:rsidR="006101E6" w:rsidRPr="00043C23" w:rsidRDefault="00C36589" w:rsidP="00CF0846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сторонние организации по результату закупок товаров, работ и услуг </w:t>
            </w:r>
          </w:p>
        </w:tc>
      </w:tr>
      <w:tr w:rsidR="006A54EE" w:rsidRPr="00043C23" w14:paraId="654F5192" w14:textId="77777777" w:rsidTr="00043C23">
        <w:trPr>
          <w:trHeight w:val="349"/>
        </w:trPr>
        <w:tc>
          <w:tcPr>
            <w:tcW w:w="3686" w:type="dxa"/>
          </w:tcPr>
          <w:p w14:paraId="4C90BE3C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9" w:type="dxa"/>
          </w:tcPr>
          <w:p w14:paraId="67DEDFE2" w14:textId="77777777" w:rsidR="00BC7B4A" w:rsidRPr="00043C23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Подпрограммы - не предусмотрены</w:t>
            </w:r>
          </w:p>
          <w:p w14:paraId="6C3FC401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A54EE" w:rsidRPr="00043C23" w14:paraId="237F19FE" w14:textId="77777777" w:rsidTr="00043C23">
        <w:trPr>
          <w:trHeight w:val="349"/>
        </w:trPr>
        <w:tc>
          <w:tcPr>
            <w:tcW w:w="3686" w:type="dxa"/>
          </w:tcPr>
          <w:p w14:paraId="2EF94DF1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69" w:type="dxa"/>
          </w:tcPr>
          <w:p w14:paraId="2D2FF2B7" w14:textId="2D521E73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926FA3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-202</w:t>
            </w:r>
            <w:r w:rsidR="00525D2B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6A54EE" w:rsidRPr="00043C23" w14:paraId="3A29E0C7" w14:textId="77777777" w:rsidTr="00043C23">
        <w:trPr>
          <w:trHeight w:val="349"/>
        </w:trPr>
        <w:tc>
          <w:tcPr>
            <w:tcW w:w="3686" w:type="dxa"/>
          </w:tcPr>
          <w:p w14:paraId="5E14F200" w14:textId="77777777" w:rsidR="006101E6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Цели муниципальной</w:t>
            </w:r>
            <w:r w:rsidR="006101E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программы</w:t>
            </w:r>
          </w:p>
        </w:tc>
        <w:tc>
          <w:tcPr>
            <w:tcW w:w="5769" w:type="dxa"/>
          </w:tcPr>
          <w:p w14:paraId="6494C3D6" w14:textId="2F297A1E" w:rsidR="006101E6" w:rsidRPr="000D25D3" w:rsidRDefault="00D858FD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Развитие системы дорожного движения на дорогах и улицах населенных пунктов.</w:t>
            </w:r>
          </w:p>
        </w:tc>
      </w:tr>
      <w:tr w:rsidR="006A54EE" w:rsidRPr="00043C23" w14:paraId="6E09270C" w14:textId="77777777" w:rsidTr="00043C23">
        <w:trPr>
          <w:trHeight w:val="645"/>
        </w:trPr>
        <w:tc>
          <w:tcPr>
            <w:tcW w:w="3686" w:type="dxa"/>
          </w:tcPr>
          <w:p w14:paraId="73A10BAE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Задачи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муниципальной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26F3B23A" w14:textId="4E1904B9" w:rsidR="007F5E58" w:rsidRPr="000D25D3" w:rsidRDefault="000065C5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обеспечения безопасности дорожного движения.</w:t>
            </w:r>
          </w:p>
        </w:tc>
      </w:tr>
      <w:tr w:rsidR="006A54EE" w:rsidRPr="00043C23" w14:paraId="37CFE66B" w14:textId="77777777" w:rsidTr="00043C23">
        <w:trPr>
          <w:trHeight w:val="645"/>
        </w:trPr>
        <w:tc>
          <w:tcPr>
            <w:tcW w:w="3686" w:type="dxa"/>
          </w:tcPr>
          <w:p w14:paraId="702BD83D" w14:textId="77777777" w:rsidR="006101E6" w:rsidRPr="00043C23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евые показатели (индикаторы) 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муниципальной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53993695" w14:textId="29E0EB90" w:rsidR="006101E6" w:rsidRPr="000D25D3" w:rsidRDefault="00D858FD" w:rsidP="000065C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улиц, на которых осуществляется ремонт дорожного покрытия, тротуаров, модернизация и ремонт тех. средств будет увеличен до </w:t>
            </w:r>
            <w:r w:rsidR="00625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2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54D3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6A54EE" w:rsidRPr="00043C23" w14:paraId="376D2097" w14:textId="77777777" w:rsidTr="00043C23">
        <w:trPr>
          <w:trHeight w:val="1310"/>
        </w:trPr>
        <w:tc>
          <w:tcPr>
            <w:tcW w:w="3686" w:type="dxa"/>
          </w:tcPr>
          <w:p w14:paraId="3DC76D1D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нсового обеспечения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муниципальной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428AE29B" w14:textId="1E257093" w:rsidR="00B73555" w:rsidRPr="008F2E7B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2024 год –</w:t>
            </w:r>
            <w:r w:rsidR="00727926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925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46 </w:t>
            </w:r>
            <w:r w:rsidR="00D76C6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393</w:t>
            </w:r>
            <w:r w:rsidR="004925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="00D76C6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</w:t>
            </w:r>
            <w:r w:rsidR="001C551A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727926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  <w:r w:rsidR="009E0EAC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</w:p>
          <w:p w14:paraId="2861C289" w14:textId="6D050F83" w:rsidR="00B73555" w:rsidRPr="008F2E7B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2025 год </w:t>
            </w:r>
            <w:r w:rsidR="00D46F38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1D5771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11 931,24 </w:t>
            </w:r>
            <w:r w:rsidR="00727926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51FDEFD3" w14:textId="140E2C56" w:rsidR="00525D2B" w:rsidRPr="008F2E7B" w:rsidRDefault="00525D2B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</w:t>
            </w:r>
            <w:r w:rsidR="00CF0846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год – </w:t>
            </w:r>
            <w:r w:rsidR="001D5771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11 931,24 </w:t>
            </w: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6DB73D92" w14:textId="77777777" w:rsidR="00043C23" w:rsidRPr="008F2E7B" w:rsidRDefault="00450A98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</w:p>
          <w:p w14:paraId="65242A06" w14:textId="62B66AD5" w:rsidR="00450A98" w:rsidRPr="00043C23" w:rsidRDefault="006F65D6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70</w:t>
            </w:r>
            <w:r w:rsidR="00D76C6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255,82</w:t>
            </w:r>
            <w:r w:rsidR="001C551A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50A98" w:rsidRPr="008F2E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</w:tc>
      </w:tr>
      <w:tr w:rsidR="005505B2" w:rsidRPr="000D25D3" w14:paraId="3CA10080" w14:textId="77777777" w:rsidTr="00043C23">
        <w:trPr>
          <w:trHeight w:val="699"/>
        </w:trPr>
        <w:tc>
          <w:tcPr>
            <w:tcW w:w="3686" w:type="dxa"/>
          </w:tcPr>
          <w:p w14:paraId="708816B8" w14:textId="77777777" w:rsidR="006101E6" w:rsidRPr="000D25D3" w:rsidRDefault="006101E6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Ожи</w:t>
            </w:r>
            <w:r w:rsidR="003E78AE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даемые результаты реализации 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2FDC9731" w14:textId="3D05FF63" w:rsidR="006101E6" w:rsidRPr="000D25D3" w:rsidRDefault="000065C5" w:rsidP="000065C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ДТП со смертельным исходом на 10 тыс. населения </w:t>
            </w:r>
            <w:r w:rsidR="00F8315A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будет составлять </w:t>
            </w:r>
            <w:r w:rsidR="00EA0445" w:rsidRPr="000D25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F8315A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79D1634" w14:textId="77777777" w:rsidR="006101E6" w:rsidRPr="000D25D3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99123C2" w14:textId="77777777" w:rsidR="00F42D47" w:rsidRPr="000D25D3" w:rsidRDefault="00F42D47" w:rsidP="00B73555"/>
    <w:p w14:paraId="1355473D" w14:textId="77777777" w:rsidR="00D858FD" w:rsidRDefault="00D858FD" w:rsidP="00B73555"/>
    <w:p w14:paraId="2B300788" w14:textId="77777777" w:rsidR="00263144" w:rsidRDefault="00263144" w:rsidP="00B73555"/>
    <w:p w14:paraId="77A3B769" w14:textId="77777777" w:rsidR="00263144" w:rsidRDefault="00263144" w:rsidP="00B73555"/>
    <w:p w14:paraId="0C384431" w14:textId="77777777" w:rsidR="00263144" w:rsidRPr="000D25D3" w:rsidRDefault="00263144" w:rsidP="00B73555"/>
    <w:p w14:paraId="5CC33ECB" w14:textId="77777777" w:rsidR="00B91086" w:rsidRPr="007B7F03" w:rsidRDefault="00B91086" w:rsidP="00B91086">
      <w:pPr>
        <w:pStyle w:val="1"/>
        <w:keepNext/>
        <w:widowControl/>
        <w:autoSpaceDE/>
        <w:autoSpaceDN/>
        <w:adjustRightInd/>
        <w:spacing w:before="0" w:after="0"/>
        <w:ind w:right="-19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Pr="00F42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Характеристика текущего состояния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</w:t>
      </w:r>
      <w:r w:rsidRPr="00F42D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безопасности дорожного движения </w:t>
      </w:r>
    </w:p>
    <w:p w14:paraId="494CCFB5" w14:textId="77777777" w:rsidR="00B91086" w:rsidRPr="00EA77CA" w:rsidRDefault="00B91086" w:rsidP="00B91086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На территории МО «Светлогорский городской округ» в настоящее время существует диспропорция между темпами развития дорожно-транспортной сети и темпами роста количества транспортных средств, ухудшение транспортной дисциплины участников дорожного движения, превышение установленной скорости движения, нарушение правил маневрирования, выезд на полосу встречного движения, управление транспортом в состоянии алкогольного опьянения, нарушение ПДД пешеходами, а также недостаточное инженерное оборудование опасных участков, прежде всего пешеходных переходов у детских учреждений и мест массового отдыха. Все это приводит к ухудшению условий движения, и, как следствие, к росту аварийности в муниципальном образовании.</w:t>
      </w:r>
    </w:p>
    <w:p w14:paraId="22C9240E" w14:textId="77777777" w:rsidR="00B91086" w:rsidRPr="00EA77CA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данным 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ГИБДД авари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й 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(без летального исхода) ежегодно возрастает на 1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%. </w:t>
      </w:r>
    </w:p>
    <w:p w14:paraId="1978E3A3" w14:textId="77777777" w:rsidR="00B91086" w:rsidRPr="00C37ED5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последние 3 года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 данным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</w:t>
      </w:r>
      <w:r w:rsidRPr="00C37E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ГИБДД, </w:t>
      </w: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территории Светлогорского городского округа не было ДТП со смертельным исходом. </w:t>
      </w:r>
    </w:p>
    <w:p w14:paraId="4DC1A0AE" w14:textId="77777777" w:rsidR="00B91086" w:rsidRPr="00EA77CA" w:rsidRDefault="00B91086" w:rsidP="00B91086">
      <w:pPr>
        <w:ind w:right="-191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A77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сокращения числа ДТП, связанных с наездом на пешеходов, необходимо производить строительство, реконструкцию,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движения. </w:t>
      </w:r>
    </w:p>
    <w:p w14:paraId="183E2375" w14:textId="77777777" w:rsidR="00B91086" w:rsidRPr="007B7F03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A77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Увеличение расходов </w:t>
      </w: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на установку знаков вызвано следующими причинами:</w:t>
      </w:r>
    </w:p>
    <w:p w14:paraId="22E2F6BA" w14:textId="77777777" w:rsidR="00B91086" w:rsidRPr="007B7F03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- разработка ПОДД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</w:t>
      </w:r>
      <w:r w:rsidRPr="00F42D47">
        <w:rPr>
          <w:rFonts w:ascii="Times New Roman" w:hAnsi="Times New Roman"/>
          <w:color w:val="0D0D0D" w:themeColor="text1" w:themeTint="F2"/>
          <w:sz w:val="28"/>
          <w:szCs w:val="28"/>
        </w:rPr>
        <w:t>комплексн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ой</w:t>
      </w:r>
      <w:r w:rsidRPr="00F42D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схемы организации дорожного движения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поэтапно на Светлогорский городской округ и поэтапное же приведение организации дорожного движения на улицах в нормативное состояние. Большая часть улиц округа не оборудована надлежащим количеством технических средств организации дорожного движения.</w:t>
      </w:r>
    </w:p>
    <w:p w14:paraId="78201263" w14:textId="77777777" w:rsidR="00B91086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Разработка комплексной схемы организации дорожного движения предусмотрена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 Этим же законом предусмотрена необходимость проведения мониторинга дорожного движения собственником в отношении автомобильных дорог. </w:t>
      </w:r>
    </w:p>
    <w:p w14:paraId="016E517C" w14:textId="77777777" w:rsidR="00B91086" w:rsidRPr="007B7F03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414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Кроме того,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необходимы </w:t>
      </w:r>
      <w:r w:rsidRPr="007414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поэтапные работы по приведению улично-дорожной сети Светлогорского городского округа в соответствие с требованиями </w:t>
      </w:r>
      <w:r w:rsidRPr="00741440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ГОСТ: обеспечение замены и установки новых дорожных знаков, нанесение разметки, установка пешеходных ограждений, обрезка бокового интервала, установка иных ТСОДД и производство иных видов работ, предусмотренных при содержании автомобильных дорог собственником.</w:t>
      </w:r>
    </w:p>
    <w:p w14:paraId="0038BCB8" w14:textId="77777777" w:rsidR="00B91086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Наряду с другими факторами значительное влияние на состояние аварийности оказывает состояние дорожно-транспортной сети. Деятельность по данному направлению предусматривает обеспечение безопасных дорожных условий для движения транспорта и пешеходов, а именно обустройство дорог современными техническими средствами организации движения, проведение ямочного ремонта дорог тротуаров.</w:t>
      </w:r>
      <w:r w:rsidRPr="007B7F03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14:paraId="1BAC9AF1" w14:textId="77777777" w:rsidR="00B91086" w:rsidRPr="000065C5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>В связи с изменением комплексной схемы организации дорожного движения Светлогорского городского округа необходимо увеличение количества новых установленных дорожных знаков,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детей.</w:t>
      </w:r>
    </w:p>
    <w:p w14:paraId="47C0C216" w14:textId="77777777" w:rsidR="00B91086" w:rsidRPr="000065C5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В целях повышения предупреждения опасного поведения участников дорожного движения, в том числе детей на дорогах, требуется нанесение дорожной разметки не менее </w:t>
      </w:r>
      <w:r w:rsidRPr="00842CB1">
        <w:rPr>
          <w:rFonts w:ascii="Times New Roman" w:hAnsi="Times New Roman"/>
          <w:bCs/>
          <w:color w:val="0D0D0D" w:themeColor="text1" w:themeTint="F2"/>
          <w:sz w:val="28"/>
          <w:szCs w:val="28"/>
        </w:rPr>
        <w:t>8 км.</w:t>
      </w:r>
    </w:p>
    <w:p w14:paraId="48E2B2B7" w14:textId="77777777" w:rsidR="00B91086" w:rsidRPr="000065C5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>Важно отметить, что при достижении поставленной цели и задач уменьшится количество пострадавших и получивших травм в ДТП, повысится качество системы предупреждения опасного поведения участников дорожного движения, повысится безопасность дорожных условий.</w:t>
      </w:r>
    </w:p>
    <w:p w14:paraId="3BEEDF76" w14:textId="77777777" w:rsidR="00B91086" w:rsidRPr="000065C5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Кроме того, к числу основных результатов реализации мероприятий программы, имеющих косвенный эффект, можно отнести формирование позитивного имиджа безопасного города, повышение его туристической привлекательности.</w:t>
      </w:r>
    </w:p>
    <w:p w14:paraId="55FF888F" w14:textId="77777777" w:rsidR="00B91086" w:rsidRPr="007B7F03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42D47">
        <w:rPr>
          <w:rFonts w:ascii="Times New Roman" w:hAnsi="Times New Roman"/>
          <w:color w:val="0D0D0D" w:themeColor="text1" w:themeTint="F2"/>
          <w:sz w:val="28"/>
          <w:szCs w:val="28"/>
        </w:rPr>
        <w:t>В связи с развитием дорожно-транспортной сети муниципального образования «Светлогорский городской округ», капитальным ремонтом улиц, необходима установка новых технических средств организации дорожного движения, включающих в себя дорожные знаки и пешеходное ограждение.</w:t>
      </w:r>
    </w:p>
    <w:p w14:paraId="4726B5DB" w14:textId="77777777" w:rsidR="00B91086" w:rsidRPr="007B7F03" w:rsidRDefault="00B91086" w:rsidP="00B91086">
      <w:pPr>
        <w:pStyle w:val="ConsPlusNormal"/>
        <w:ind w:right="-191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/>
          <w:color w:val="0D0D0D" w:themeColor="text1" w:themeTint="F2"/>
          <w:sz w:val="28"/>
          <w:szCs w:val="28"/>
        </w:rPr>
        <w:t>Необходимость разработки и реализации программы «Повышение безопасности дорожного движения на территории муниципального образования «Светлогорский городской округ» обусловлена остротой проблемы обеспечения безопасности дорожного движения, которая требует принятия неотложных мер программно-целевого характера.</w:t>
      </w:r>
    </w:p>
    <w:p w14:paraId="331B7F95" w14:textId="77777777" w:rsidR="00B91086" w:rsidRPr="007B7F03" w:rsidRDefault="00B91086" w:rsidP="00B91086">
      <w:pPr>
        <w:tabs>
          <w:tab w:val="left" w:pos="709"/>
        </w:tabs>
        <w:ind w:right="-144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Настоящая программа полностью соответствует приоритетам социально-экономического развития МО «Светлогорский городской округ» на среднесрочную перспективу. </w:t>
      </w:r>
    </w:p>
    <w:p w14:paraId="40FA359F" w14:textId="77777777" w:rsidR="00B91086" w:rsidRPr="007B7F03" w:rsidRDefault="00B91086" w:rsidP="00B91086">
      <w:pPr>
        <w:ind w:right="-19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9E7DAF8" w14:textId="77777777" w:rsidR="00B91086" w:rsidRPr="000653A7" w:rsidRDefault="00B91086" w:rsidP="00B91086">
      <w:pPr>
        <w:pStyle w:val="ab"/>
        <w:numPr>
          <w:ilvl w:val="0"/>
          <w:numId w:val="5"/>
        </w:numPr>
        <w:ind w:left="0" w:right="-191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Цели и задачи программы </w:t>
      </w:r>
    </w:p>
    <w:p w14:paraId="2EC83D80" w14:textId="77777777" w:rsidR="00B91086" w:rsidRPr="000D25D3" w:rsidRDefault="00B91086" w:rsidP="00B91086">
      <w:pPr>
        <w:ind w:right="-19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5D3">
        <w:rPr>
          <w:rFonts w:ascii="Times New Roman" w:hAnsi="Times New Roman" w:cs="Times New Roman"/>
          <w:bCs/>
          <w:sz w:val="28"/>
          <w:szCs w:val="28"/>
        </w:rPr>
        <w:t>Целью программы является: развитие системы дорожного движения на дорогах и улицах населенных пунктов.</w:t>
      </w:r>
    </w:p>
    <w:p w14:paraId="52EC366F" w14:textId="77777777" w:rsidR="00B91086" w:rsidRPr="000D25D3" w:rsidRDefault="00B91086" w:rsidP="00B91086">
      <w:pPr>
        <w:ind w:right="-19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5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достижения поставленной цели требуется решить главную задачу программы: создание условий для обеспечения безопасности дорожного движения. </w:t>
      </w:r>
    </w:p>
    <w:p w14:paraId="4AF11F7C" w14:textId="77777777" w:rsidR="00B91086" w:rsidRDefault="00B91086" w:rsidP="00B91086">
      <w:pPr>
        <w:ind w:right="-191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Для обеспечения поставленной задачи необходимо выполнить мероприятие, предусмотренной программой:</w:t>
      </w:r>
    </w:p>
    <w:p w14:paraId="1F51A5C0" w14:textId="77777777" w:rsidR="00B91086" w:rsidRPr="00741440" w:rsidRDefault="00B91086" w:rsidP="00B91086">
      <w:pPr>
        <w:pStyle w:val="ab"/>
        <w:numPr>
          <w:ilvl w:val="0"/>
          <w:numId w:val="10"/>
        </w:num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ПОДД, КСОДД, ТСОДД</w:t>
      </w:r>
      <w:r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14:paraId="1A507817" w14:textId="77777777" w:rsidR="00B91086" w:rsidRDefault="00B91086" w:rsidP="00B91086">
      <w:pPr>
        <w:pStyle w:val="ab"/>
        <w:numPr>
          <w:ilvl w:val="0"/>
          <w:numId w:val="10"/>
        </w:num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ремонт дорожного покрытия тротуаров и сооружений на них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14:paraId="1C1BCCD2" w14:textId="77777777" w:rsidR="00B91086" w:rsidRPr="00741440" w:rsidRDefault="00B91086" w:rsidP="00B91086">
      <w:pPr>
        <w:pStyle w:val="ab"/>
        <w:numPr>
          <w:ilvl w:val="0"/>
          <w:numId w:val="10"/>
        </w:num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капитальный ремонт и ремонт тротуаров.</w:t>
      </w:r>
      <w:r w:rsidRPr="007414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</w:t>
      </w:r>
    </w:p>
    <w:p w14:paraId="718D4C2F" w14:textId="77777777" w:rsidR="00B91086" w:rsidRDefault="00B91086" w:rsidP="00B91086">
      <w:pPr>
        <w:ind w:right="-19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4B0943E" w14:textId="77777777" w:rsidR="00B91086" w:rsidRPr="000653A7" w:rsidRDefault="00B91086" w:rsidP="00B91086">
      <w:pPr>
        <w:pStyle w:val="ab"/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  <w:t>Сроки и этапы реализации Программы</w:t>
      </w:r>
    </w:p>
    <w:p w14:paraId="15340164" w14:textId="77777777" w:rsidR="00B91086" w:rsidRPr="000653A7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Реализация мероприятий Программы предусмотрена в период с 2024 по 2026 год. Этапы не предусмотрены.</w:t>
      </w:r>
    </w:p>
    <w:p w14:paraId="07261E44" w14:textId="77777777" w:rsidR="00B91086" w:rsidRPr="007B7F03" w:rsidRDefault="00B91086" w:rsidP="00B91086">
      <w:pPr>
        <w:ind w:right="-19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C63CE60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</w:pPr>
      <w:bookmarkStart w:id="3" w:name="_Hlk150937177"/>
      <w:r w:rsidRPr="000653A7"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  <w:t>4.  Система программных мероприятий муниципальной программы</w:t>
      </w:r>
    </w:p>
    <w:p w14:paraId="7BF11123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представлены в приложении №</w:t>
      </w:r>
      <w:r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 xml:space="preserve"> </w:t>
      </w:r>
      <w:r w:rsidRPr="000653A7"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 xml:space="preserve">1 к муниципальной программе. </w:t>
      </w:r>
    </w:p>
    <w:p w14:paraId="6A2B6ADE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>Качество выполнения мероприятий Программы сторонними организациями осуществляется на основании оценки работ (предоставленных услуг), выполненных в соответствии с договорами, заключенными с организациями, и требованиями, указанными в договорах.</w:t>
      </w:r>
    </w:p>
    <w:p w14:paraId="1EAFA9EE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</w:pPr>
    </w:p>
    <w:p w14:paraId="5416DCC9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b/>
          <w:bCs/>
          <w:color w:val="0D0D0D" w:themeColor="text1" w:themeTint="F2"/>
          <w:spacing w:val="-1"/>
          <w:sz w:val="28"/>
          <w:szCs w:val="28"/>
          <w:lang w:eastAsia="en-US"/>
        </w:rPr>
        <w:t>5. Ресурсное обеспечение муниципальной программы</w:t>
      </w:r>
    </w:p>
    <w:p w14:paraId="0C20F63F" w14:textId="77777777" w:rsidR="00B91086" w:rsidRPr="000653A7" w:rsidRDefault="00B91086" w:rsidP="00B9108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</w:pP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Реализация мероприятий муниципальной программы осуществляется за счет средств областного и муниципального бюджет</w:t>
      </w:r>
      <w:r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ов</w:t>
      </w: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. Объем финансирования мероприятий программы приведен в приложении №2</w:t>
      </w:r>
      <w:r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 xml:space="preserve"> к</w:t>
      </w: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 xml:space="preserve"> муниципальной программ</w:t>
      </w:r>
      <w:r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>е</w:t>
      </w:r>
      <w:r w:rsidRPr="000653A7">
        <w:rPr>
          <w:rFonts w:ascii="Times New Roman" w:eastAsia="Calibri" w:hAnsi="Times New Roman" w:cs="Times New Roman"/>
          <w:bCs/>
          <w:color w:val="0D0D0D" w:themeColor="text1" w:themeTint="F2"/>
          <w:spacing w:val="-1"/>
          <w:sz w:val="28"/>
          <w:szCs w:val="28"/>
          <w:lang w:eastAsia="en-US"/>
        </w:rPr>
        <w:t xml:space="preserve"> и подлежит уточнению при формировании проекта бюджета муниципального образования «Светлогорский городской округ» на очередной финансовый год и плановый период в установленном порядке.</w:t>
      </w:r>
    </w:p>
    <w:bookmarkEnd w:id="3"/>
    <w:p w14:paraId="67937F97" w14:textId="77777777" w:rsidR="00B91086" w:rsidRDefault="00B91086" w:rsidP="00B91086">
      <w:pPr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092A03F" w14:textId="77777777" w:rsidR="00B91086" w:rsidRPr="000653A7" w:rsidRDefault="00B91086" w:rsidP="00B91086">
      <w:pPr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6</w:t>
      </w:r>
      <w:r w:rsidRPr="007B7F0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7B7F03">
        <w:rPr>
          <w:rFonts w:ascii="Times New Roman" w:hAnsi="Times New Roman" w:cs="Times New Roman"/>
          <w:b/>
          <w:bCs/>
          <w:color w:val="0D0D0D" w:themeColor="text1" w:themeTint="F2"/>
          <w:spacing w:val="-1"/>
          <w:sz w:val="28"/>
          <w:szCs w:val="28"/>
        </w:rPr>
        <w:t xml:space="preserve"> </w:t>
      </w:r>
      <w:r w:rsidRPr="00976F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Механизм реализации муниципальной программы</w:t>
      </w:r>
    </w:p>
    <w:p w14:paraId="341A42F1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Формы и методы управления реализацией программы определяются администрацией муниципального образования «Светлогорский городской округ».</w:t>
      </w:r>
    </w:p>
    <w:p w14:paraId="6E86D7E9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Общее руководство, контроль за ходом реализации муниципальной программы, выполнением её основных мероприятий, внесением изменений и дополнений в муниципальную программу осуществляет ответственный исполнитель – МКУ «Отдел жилищно-коммунального хозяйства Светлогорского городского округа».</w:t>
      </w:r>
    </w:p>
    <w:p w14:paraId="461606F9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 реализации муниципальной программы утверждается распоряжением администрации муниципального образования «Светлогорский городской округ».</w:t>
      </w:r>
    </w:p>
    <w:p w14:paraId="561645B6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«Светлогорский городской округ» от 25.01.2019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реализации».</w:t>
      </w:r>
    </w:p>
    <w:p w14:paraId="2F7D4D5B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Оценка эффективности реализации программы определяется в соответствии с Порядком разработки, реализации и оценки эффективности муниципальных программ, утвержденным нормативно правовыми актами органами местного самоуправления.</w:t>
      </w:r>
    </w:p>
    <w:p w14:paraId="750D67A9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Отчет о выполнении мероприятий муниципальной программы с указанием качественных и количественных показателей и с пояснительной запиской с указанием причин отклонений фактических значений от плановых и о принимаемых мерах по их устранению представляются заказчиком муниципальной программы в экономический отдел администрации муниципального образования «Светлогорский городской округ» ежеквартально в течение 15 календарных дней по истечении отчетного квартала.</w:t>
      </w:r>
    </w:p>
    <w:p w14:paraId="1E4EA2CD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Отчет о выполнении муниципальной программы и достижении установленных показателей представляется заказчиком муниципальной программы в экономический отдел ежегодно в срок до 25 февраля.</w:t>
      </w:r>
    </w:p>
    <w:p w14:paraId="49C8553C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Результаты оценки эффективности муниципальной программы проводятся с периодичностью раз в год.</w:t>
      </w:r>
    </w:p>
    <w:p w14:paraId="257AB292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Экономический отдел ежегодно в срок до 30 марта проводит оценку эффективности реализации муниципальной программы, которая включает в себя оценку достигнутых результатов муниципальной программы и степень достижения запланированного результата при фактически достигнутом уровне расходов на муниципальную программу.</w:t>
      </w:r>
    </w:p>
    <w:p w14:paraId="6F21415C" w14:textId="77777777" w:rsidR="00B91086" w:rsidRPr="00976F18" w:rsidRDefault="00B91086" w:rsidP="00B91086">
      <w:pPr>
        <w:widowControl/>
        <w:tabs>
          <w:tab w:val="left" w:pos="284"/>
          <w:tab w:val="left" w:pos="1276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6F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оценки эффективности главой администрации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69D55AB5" w14:textId="77777777" w:rsidR="00B91086" w:rsidRDefault="00B91086" w:rsidP="00B91086">
      <w:pPr>
        <w:ind w:right="-191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3905CE5C" w14:textId="77777777" w:rsidR="00B91086" w:rsidRDefault="00B91086" w:rsidP="00B91086">
      <w:pPr>
        <w:ind w:right="-19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</w:t>
      </w: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Pr="000653A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Целевые индикаторы реализации муниципальной программы</w:t>
      </w:r>
    </w:p>
    <w:p w14:paraId="2ECA7BE2" w14:textId="77777777" w:rsidR="00B91086" w:rsidRPr="000D25D3" w:rsidRDefault="00B91086" w:rsidP="00B91086">
      <w:pPr>
        <w:ind w:right="-19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Методика расчета целевых показателей:</w:t>
      </w:r>
    </w:p>
    <w:p w14:paraId="28FF6C7D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>Целевой показатель (цели) программы определяется по следующей методике:</w:t>
      </w:r>
    </w:p>
    <w:p w14:paraId="69F1B3A6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5E901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sz w:val="28"/>
          <w:szCs w:val="28"/>
        </w:rPr>
        <w:t>К = Б</w:t>
      </w:r>
      <w:r>
        <w:rPr>
          <w:rFonts w:ascii="Times New Roman" w:eastAsia="Arial" w:hAnsi="Times New Roman" w:cs="Times New Roman"/>
          <w:b/>
          <w:sz w:val="28"/>
          <w:szCs w:val="28"/>
        </w:rPr>
        <w:t>аз.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 + К(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p w14:paraId="4448B550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sz w:val="28"/>
          <w:szCs w:val="28"/>
        </w:rPr>
        <w:t>где:</w:t>
      </w:r>
    </w:p>
    <w:p w14:paraId="346091E9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sz w:val="28"/>
          <w:szCs w:val="28"/>
        </w:rPr>
        <w:lastRenderedPageBreak/>
        <w:t>К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Количество улиц, на которых осуществляется ремонт дорожного покрытия, тротуаров, модернизация и ремонт тех. средств, ед.;</w:t>
      </w:r>
    </w:p>
    <w:p w14:paraId="77CA54EF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аз.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базовое значение количества улиц, на которых осуществляется ремонт дорожного покрытия, тротуаров, модернизация и ремонт тех. средств, ед.;</w:t>
      </w:r>
    </w:p>
    <w:p w14:paraId="282944FE" w14:textId="77777777" w:rsidR="00B91086" w:rsidRPr="000D25D3" w:rsidRDefault="00B91086" w:rsidP="00B91086">
      <w:pPr>
        <w:widowControl/>
        <w:autoSpaceDE/>
        <w:autoSpaceDN/>
        <w:adjustRightInd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К(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)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Количество улиц, на которых осуществляется ремонт дорожного покрытия, тротуаров, модернизация и ремонт тех. средств, ед.</w:t>
      </w:r>
    </w:p>
    <w:p w14:paraId="52489AF7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 xml:space="preserve">Базовое значение количества улиц, на которых осуществляется ремонт дорожного покрытия, тротуаров, модернизация и ремонт тех. средств, равно </w:t>
      </w:r>
      <w:r w:rsidRPr="00A9124F">
        <w:rPr>
          <w:rFonts w:ascii="Times New Roman" w:hAnsi="Times New Roman" w:cs="Times New Roman"/>
          <w:sz w:val="28"/>
          <w:szCs w:val="28"/>
        </w:rPr>
        <w:t>28</w:t>
      </w:r>
      <w:r w:rsidRPr="000D25D3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466DD5A3" w14:textId="09D8985E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>Количество улиц, на которых осуществляется ремонт дорожного покрытия, тротуаров, модернизация и ремонт тех. средств</w:t>
      </w:r>
      <w:r w:rsidRPr="00B91086">
        <w:rPr>
          <w:rFonts w:ascii="Times New Roman" w:hAnsi="Times New Roman" w:cs="Times New Roman"/>
          <w:sz w:val="28"/>
          <w:szCs w:val="28"/>
        </w:rPr>
        <w:t xml:space="preserve">, равно </w:t>
      </w:r>
      <w:r w:rsidR="00492567">
        <w:rPr>
          <w:rFonts w:ascii="Times New Roman" w:hAnsi="Times New Roman" w:cs="Times New Roman"/>
          <w:sz w:val="28"/>
          <w:szCs w:val="28"/>
        </w:rPr>
        <w:t>18</w:t>
      </w:r>
      <w:r w:rsidRPr="00B91086">
        <w:rPr>
          <w:rFonts w:ascii="Times New Roman" w:hAnsi="Times New Roman" w:cs="Times New Roman"/>
          <w:sz w:val="28"/>
          <w:szCs w:val="28"/>
        </w:rPr>
        <w:t xml:space="preserve"> ед</w:t>
      </w:r>
      <w:r w:rsidRPr="000D25D3">
        <w:rPr>
          <w:rFonts w:ascii="Times New Roman" w:hAnsi="Times New Roman" w:cs="Times New Roman"/>
          <w:sz w:val="28"/>
          <w:szCs w:val="28"/>
        </w:rPr>
        <w:t>.</w:t>
      </w:r>
    </w:p>
    <w:p w14:paraId="7EA9BB3B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0D1A6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D3">
        <w:rPr>
          <w:rFonts w:ascii="Times New Roman" w:hAnsi="Times New Roman" w:cs="Times New Roman"/>
          <w:sz w:val="28"/>
          <w:szCs w:val="28"/>
        </w:rPr>
        <w:t>Целевой показатель (задачи) программы определяется по следующей методике:</w:t>
      </w:r>
    </w:p>
    <w:p w14:paraId="78F7BA06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86786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4" w:name="_Hlk153201848"/>
      <w:r w:rsidRPr="000D25D3">
        <w:rPr>
          <w:rFonts w:ascii="Times New Roman" w:eastAsia="Arial" w:hAnsi="Times New Roman" w:cs="Times New Roman"/>
          <w:b/>
          <w:sz w:val="28"/>
          <w:szCs w:val="28"/>
        </w:rPr>
        <w:t>К</w:t>
      </w:r>
      <w:r w:rsidRPr="000D25D3">
        <w:rPr>
          <w:rFonts w:ascii="Times New Roman" w:eastAsia="Arial" w:hAnsi="Times New Roman" w:cs="Times New Roman"/>
          <w:b/>
          <w:sz w:val="28"/>
          <w:szCs w:val="28"/>
          <w:vertAlign w:val="subscript"/>
        </w:rPr>
        <w:t>дтп</w:t>
      </w:r>
      <w:r w:rsidRPr="000D25D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bookmarkEnd w:id="4"/>
      <w:r w:rsidRPr="000D25D3">
        <w:rPr>
          <w:rFonts w:ascii="Times New Roman" w:eastAsia="Arial" w:hAnsi="Times New Roman" w:cs="Times New Roman"/>
          <w:b/>
          <w:sz w:val="28"/>
          <w:szCs w:val="28"/>
        </w:rPr>
        <w:t>= Б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аз.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ДТП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+ К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дтп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(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p w14:paraId="21985686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sz w:val="28"/>
          <w:szCs w:val="28"/>
        </w:rPr>
        <w:t>где:</w:t>
      </w:r>
    </w:p>
    <w:p w14:paraId="6C3C1A29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sz w:val="28"/>
          <w:szCs w:val="28"/>
        </w:rPr>
        <w:t>К</w:t>
      </w:r>
      <w:r w:rsidRPr="000D25D3">
        <w:rPr>
          <w:rFonts w:ascii="Times New Roman" w:eastAsia="Arial" w:hAnsi="Times New Roman" w:cs="Times New Roman"/>
          <w:b/>
          <w:sz w:val="28"/>
          <w:szCs w:val="28"/>
          <w:vertAlign w:val="subscript"/>
        </w:rPr>
        <w:t>дтп</w:t>
      </w:r>
      <w:r w:rsidRPr="000D25D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общее значение показателя, ед.;</w:t>
      </w:r>
    </w:p>
    <w:p w14:paraId="58C47BAC" w14:textId="77777777" w:rsidR="00B91086" w:rsidRPr="000D25D3" w:rsidRDefault="00B91086" w:rsidP="00B91086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Баз.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базовое значение показателя, ед.;</w:t>
      </w:r>
    </w:p>
    <w:p w14:paraId="04C95B2A" w14:textId="77777777" w:rsidR="00B91086" w:rsidRPr="000D25D3" w:rsidRDefault="00B91086" w:rsidP="00B91086">
      <w:pPr>
        <w:widowControl/>
        <w:autoSpaceDE/>
        <w:autoSpaceDN/>
        <w:adjustRightInd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К</w:t>
      </w:r>
      <w:bookmarkStart w:id="5" w:name="_Hlk152772105"/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дтп</w:t>
      </w:r>
      <w:bookmarkEnd w:id="5"/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>(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  <w:vertAlign w:val="subscript"/>
        </w:rPr>
        <w:t>П+1</w:t>
      </w:r>
      <w:r w:rsidRPr="000D25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) </w:t>
      </w:r>
      <w:r w:rsidRPr="000D25D3">
        <w:rPr>
          <w:rFonts w:ascii="Times New Roman" w:eastAsia="Arial" w:hAnsi="Times New Roman" w:cs="Times New Roman"/>
          <w:sz w:val="28"/>
          <w:szCs w:val="28"/>
        </w:rPr>
        <w:t>– количество ДТП со смертельным исходом на 10 тыс. населения, ед.</w:t>
      </w:r>
    </w:p>
    <w:p w14:paraId="3BBB2064" w14:textId="77777777" w:rsidR="00B91086" w:rsidRPr="000D25D3" w:rsidRDefault="00B91086" w:rsidP="00B91086">
      <w:pPr>
        <w:ind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5D3">
        <w:rPr>
          <w:rFonts w:ascii="Times New Roman" w:hAnsi="Times New Roman" w:cs="Times New Roman"/>
          <w:bCs/>
          <w:sz w:val="28"/>
          <w:szCs w:val="28"/>
        </w:rPr>
        <w:t>Количество погибших в ДТП определяется на основании ежегодных данных ОГИБДД МО МВД России «Светлогорский».</w:t>
      </w:r>
    </w:p>
    <w:p w14:paraId="14D676C5" w14:textId="77777777" w:rsidR="00B91086" w:rsidRPr="000065C5" w:rsidRDefault="00B91086" w:rsidP="00B91086"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065C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Данный показатель позволяет в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количественном</w:t>
      </w:r>
      <w:r w:rsidRPr="000065C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отношении оценить конечные социально-экономические значимые результаты реализации программы в части повышения безопасности дорожного движения, а именно уменьшения количества ДТП со смертельным исходом в Светлогорском городском округе.</w:t>
      </w:r>
    </w:p>
    <w:p w14:paraId="74084A28" w14:textId="77777777" w:rsidR="00A950FF" w:rsidRDefault="00A950F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14:paraId="4FE4EB3D" w14:textId="087D8778" w:rsidR="000653A7" w:rsidRPr="000653A7" w:rsidRDefault="000653A7" w:rsidP="000653A7">
      <w:pPr>
        <w:tabs>
          <w:tab w:val="left" w:pos="1170"/>
        </w:tabs>
        <w:rPr>
          <w:rFonts w:ascii="Times New Roman" w:hAnsi="Times New Roman" w:cs="Times New Roman"/>
          <w:sz w:val="28"/>
          <w:szCs w:val="28"/>
          <w:lang w:eastAsia="en-US"/>
        </w:rPr>
        <w:sectPr w:rsidR="000653A7" w:rsidRPr="000653A7" w:rsidSect="00145AF5">
          <w:headerReference w:type="first" r:id="rId11"/>
          <w:footerReference w:type="first" r:id="rId12"/>
          <w:pgSz w:w="11906" w:h="16838" w:code="9"/>
          <w:pgMar w:top="1560" w:right="849" w:bottom="1134" w:left="1560" w:header="397" w:footer="397" w:gutter="0"/>
          <w:cols w:space="720"/>
          <w:titlePg/>
          <w:docGrid w:linePitch="326"/>
        </w:sectPr>
      </w:pPr>
    </w:p>
    <w:tbl>
      <w:tblPr>
        <w:tblpPr w:leftFromText="180" w:rightFromText="180" w:horzAnchor="margin" w:tblpY="-972"/>
        <w:tblW w:w="15328" w:type="dxa"/>
        <w:tblLook w:val="04A0" w:firstRow="1" w:lastRow="0" w:firstColumn="1" w:lastColumn="0" w:noHBand="0" w:noVBand="1"/>
      </w:tblPr>
      <w:tblGrid>
        <w:gridCol w:w="576"/>
        <w:gridCol w:w="1976"/>
        <w:gridCol w:w="2163"/>
        <w:gridCol w:w="1292"/>
        <w:gridCol w:w="1137"/>
        <w:gridCol w:w="1119"/>
        <w:gridCol w:w="960"/>
        <w:gridCol w:w="960"/>
        <w:gridCol w:w="15"/>
        <w:gridCol w:w="1142"/>
        <w:gridCol w:w="3981"/>
        <w:gridCol w:w="7"/>
      </w:tblGrid>
      <w:tr w:rsidR="004A2EC7" w:rsidRPr="004A2EC7" w14:paraId="0B471B19" w14:textId="77777777" w:rsidTr="009A77E2">
        <w:trPr>
          <w:gridAfter w:val="1"/>
          <w:wAfter w:w="7" w:type="dxa"/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A92E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19A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3AF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F62B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7A55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D6E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8B4B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AB5E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DF6F0" w14:textId="79217596" w:rsidR="004A2EC7" w:rsidRPr="004A2EC7" w:rsidRDefault="004A2EC7" w:rsidP="009A77E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Приложение № 1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к Программе «Повышение безопасности дорожного движения»  </w:t>
            </w:r>
          </w:p>
        </w:tc>
      </w:tr>
      <w:tr w:rsidR="004A2EC7" w:rsidRPr="004A2EC7" w14:paraId="4046BE13" w14:textId="77777777" w:rsidTr="009A77E2">
        <w:trPr>
          <w:gridAfter w:val="1"/>
          <w:wAfter w:w="7" w:type="dxa"/>
          <w:trHeight w:val="18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539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D74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8C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BC4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D60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A6D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846F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799A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6FCA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2EC7" w:rsidRPr="004A2EC7" w14:paraId="37AFC77B" w14:textId="77777777" w:rsidTr="009A77E2">
        <w:trPr>
          <w:trHeight w:val="1275"/>
        </w:trPr>
        <w:tc>
          <w:tcPr>
            <w:tcW w:w="15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B5F7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Сведения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о целевых показателях (индикаторах) достижения целей МП, перечень основных 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мероприятий муниципальной программы</w:t>
            </w:r>
          </w:p>
        </w:tc>
      </w:tr>
      <w:tr w:rsidR="004A2EC7" w:rsidRPr="004A2EC7" w14:paraId="3FFFBCB0" w14:textId="77777777" w:rsidTr="009A77E2">
        <w:trPr>
          <w:gridAfter w:val="1"/>
          <w:wAfter w:w="7" w:type="dxa"/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22C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FAF" w14:textId="2C50313C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Наименование задачи, целевого показателя, основного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D0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Наименование показателя основного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992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47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Базовое значение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BB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D8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8C9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35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Целевое значение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C8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 / соисполнитель</w:t>
            </w:r>
          </w:p>
        </w:tc>
      </w:tr>
      <w:tr w:rsidR="004A2EC7" w:rsidRPr="004A2EC7" w14:paraId="6F72A789" w14:textId="77777777" w:rsidTr="009A77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002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47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9EE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Задача 1. Создание условий для обеспечения безопасности дорожного движения</w:t>
            </w:r>
          </w:p>
        </w:tc>
      </w:tr>
      <w:tr w:rsidR="004A2EC7" w:rsidRPr="004A2EC7" w14:paraId="788D78B0" w14:textId="77777777" w:rsidTr="009A77E2">
        <w:trPr>
          <w:trHeight w:val="12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0E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CFD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количество ДТП со смертельным исходом на 10 тыс. населения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25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6A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CDB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78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12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923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5A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4A2EC7" w:rsidRPr="004A2EC7" w14:paraId="604B96DE" w14:textId="77777777" w:rsidTr="009A77E2">
        <w:trPr>
          <w:gridAfter w:val="1"/>
          <w:wAfter w:w="7" w:type="dxa"/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807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A8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6A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количество улиц, на которых осуществляется ремонт дорожного покрытия, тротуаров, модернизация и ремонт тех. средств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D8DC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3F8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13C" w14:textId="03CAE6BC" w:rsidR="004C0DC2" w:rsidRPr="004A2EC7" w:rsidRDefault="00492567" w:rsidP="004C0D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C2F6" w14:textId="53ACFF17" w:rsidR="004A2EC7" w:rsidRPr="004A2EC7" w:rsidRDefault="00DA16F0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18A0" w14:textId="2EC2ECA6" w:rsidR="004A2EC7" w:rsidRPr="004A2EC7" w:rsidRDefault="00DA16F0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A59" w14:textId="7D4B5672" w:rsidR="004A2EC7" w:rsidRPr="004A2EC7" w:rsidRDefault="0049256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A47F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МКУ «Отдел жилищно-коммунального хозяйства Светлогорского городского округа»,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Участники:  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сторонние организации по результату закупок товаров, работ и услуг</w:t>
            </w:r>
          </w:p>
        </w:tc>
      </w:tr>
    </w:tbl>
    <w:p w14:paraId="06CF59EE" w14:textId="77777777" w:rsidR="00796774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258B888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0890AD3E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0EF799B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FF41A52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F179EE3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7DD3D32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2080"/>
        <w:gridCol w:w="4140"/>
        <w:gridCol w:w="2440"/>
        <w:gridCol w:w="1860"/>
        <w:gridCol w:w="1940"/>
        <w:gridCol w:w="1840"/>
      </w:tblGrid>
      <w:tr w:rsidR="001C551A" w:rsidRPr="001C551A" w14:paraId="1AED1DDD" w14:textId="77777777" w:rsidTr="001C551A">
        <w:trPr>
          <w:trHeight w:val="11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4DC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3DE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FEC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81D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B1BF9" w14:textId="6AB1739A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                                                                    Приложение № </w:t>
            </w:r>
            <w:r w:rsidR="0062530B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</w:t>
            </w: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br/>
              <w:t xml:space="preserve">к Программе «Повышение безопасности дорожного движения»  </w:t>
            </w:r>
          </w:p>
        </w:tc>
      </w:tr>
      <w:tr w:rsidR="001C551A" w:rsidRPr="001C551A" w14:paraId="13457746" w14:textId="77777777" w:rsidTr="001C551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6B3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201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C6E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460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F21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AEF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51A" w:rsidRPr="001C551A" w14:paraId="1677DC96" w14:textId="77777777" w:rsidTr="001C551A">
        <w:trPr>
          <w:trHeight w:val="156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D677B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r w:rsidRPr="001C5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о финансовом обеспечении выполнения основных мероприятий муниципальной программы </w:t>
            </w:r>
          </w:p>
        </w:tc>
      </w:tr>
      <w:tr w:rsidR="001C551A" w:rsidRPr="001C551A" w14:paraId="1EA28008" w14:textId="77777777" w:rsidTr="001C551A">
        <w:trPr>
          <w:trHeight w:val="63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68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Номер основного мероприятия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B0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Наименование основного мероприятия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63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Источники финансирования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F96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Объемы финансового обеспечения, тыс. руб. </w:t>
            </w:r>
          </w:p>
        </w:tc>
      </w:tr>
      <w:tr w:rsidR="001C551A" w:rsidRPr="001C551A" w14:paraId="216EBF4C" w14:textId="77777777" w:rsidTr="001C551A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71C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7B9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293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A5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2CC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2025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F8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2026 год</w:t>
            </w:r>
          </w:p>
        </w:tc>
      </w:tr>
      <w:tr w:rsidR="001C551A" w:rsidRPr="001C551A" w14:paraId="645C9BF6" w14:textId="77777777" w:rsidTr="001C551A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DC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95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AC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7F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DB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1C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6</w:t>
            </w:r>
          </w:p>
        </w:tc>
      </w:tr>
      <w:tr w:rsidR="001C551A" w:rsidRPr="001C551A" w14:paraId="55D4484B" w14:textId="77777777" w:rsidTr="001C551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47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Общий объем  финансового обеспечения выполнения основных  мероприятий Программы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85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24B8" w14:textId="37808EE3" w:rsidR="001C551A" w:rsidRPr="001C551A" w:rsidRDefault="00CE2DA9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46</w:t>
            </w:r>
            <w:r w:rsidR="00F94987">
              <w:rPr>
                <w:rFonts w:ascii="Times New Roman" w:hAnsi="Times New Roman" w:cs="Times New Roman"/>
                <w:color w:val="0D0D0D"/>
              </w:rPr>
              <w:t> 393,34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92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8B1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6D12324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0C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22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15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96E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34B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71FA51F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35D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E2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97D" w14:textId="3865741E" w:rsidR="001C551A" w:rsidRPr="001C551A" w:rsidRDefault="00F94987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46 393,34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C6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D46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381054F1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68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EE2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EA8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59B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BA6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36578304" w14:textId="77777777" w:rsidTr="001C551A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729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C2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D2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1CD5" w14:textId="3C14A461" w:rsidR="001C551A" w:rsidRPr="001C551A" w:rsidRDefault="00F94987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46 393,34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D92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0C8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57A2AFC8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A007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121D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11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FCA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6D6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075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 </w:t>
            </w:r>
          </w:p>
        </w:tc>
      </w:tr>
      <w:tr w:rsidR="001C551A" w:rsidRPr="001C551A" w14:paraId="4DD23002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E6C6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0FEE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E8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41BC" w14:textId="47E9C3DD" w:rsidR="001C551A" w:rsidRPr="001C551A" w:rsidRDefault="00F94987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46 393,34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AA54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3AF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5720DC9B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89692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50A5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1B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748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71F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3F2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42C0B910" w14:textId="77777777" w:rsidTr="001C551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DAC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МКУ "ОЖКХ"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086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B1A1" w14:textId="73B8FF6F" w:rsidR="001C551A" w:rsidRPr="00CC30AB" w:rsidRDefault="00FA3265" w:rsidP="004C0DC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</w:rPr>
              <w:t>29</w:t>
            </w:r>
            <w:r w:rsidR="009311C2">
              <w:rPr>
                <w:rFonts w:ascii="Times New Roman" w:hAnsi="Times New Roman" w:cs="Times New Roman"/>
                <w:color w:val="0D0D0D"/>
              </w:rPr>
              <w:t> 556,58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5C3B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F4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7FE2BBAB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7CBE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E5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1B5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094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B9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3FF0D5A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961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94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7612" w14:textId="66133BAF" w:rsidR="001C551A" w:rsidRPr="001C551A" w:rsidRDefault="00FA3265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29</w:t>
            </w:r>
            <w:r w:rsidR="009311C2">
              <w:rPr>
                <w:rFonts w:ascii="Times New Roman" w:hAnsi="Times New Roman" w:cs="Times New Roman"/>
                <w:color w:val="0D0D0D"/>
              </w:rPr>
              <w:t> 556,58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C5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BDF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47399FD4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B20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7A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DB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3B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41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198BB008" w14:textId="77777777" w:rsidTr="001C551A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5F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D9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B8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339" w14:textId="4141B6CD" w:rsidR="001C551A" w:rsidRPr="001C551A" w:rsidRDefault="00FA3265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29</w:t>
            </w:r>
            <w:r w:rsidR="009311C2">
              <w:rPr>
                <w:rFonts w:ascii="Times New Roman" w:hAnsi="Times New Roman" w:cs="Times New Roman"/>
                <w:color w:val="0D0D0D"/>
              </w:rPr>
              <w:t> 556,58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66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BA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0F91ECA4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D0C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A8F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406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C7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9C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F8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0ABD6B63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06F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7B0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B5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529" w14:textId="764C9DB4" w:rsidR="001C551A" w:rsidRPr="001C551A" w:rsidRDefault="00FA3265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29</w:t>
            </w:r>
            <w:r w:rsidR="009311C2">
              <w:rPr>
                <w:rFonts w:ascii="Times New Roman" w:hAnsi="Times New Roman" w:cs="Times New Roman"/>
                <w:color w:val="0D0D0D"/>
              </w:rPr>
              <w:t> 556,58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21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88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3266AED7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655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AE0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51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57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BE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A5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0BA2B9EC" w14:textId="77777777" w:rsidTr="001C551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C0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lastRenderedPageBreak/>
              <w:t>МУ "Отдел по бюджету и финансам "Светлогорского городского округа"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526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F44" w14:textId="077A4926" w:rsidR="001C551A" w:rsidRPr="00753282" w:rsidRDefault="00FA3265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16</w:t>
            </w:r>
            <w:r w:rsidR="009311C2">
              <w:rPr>
                <w:rFonts w:ascii="Times New Roman" w:hAnsi="Times New Roman" w:cs="Times New Roman"/>
                <w:color w:val="0D0D0D"/>
              </w:rPr>
              <w:t> 836,76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E316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59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</w:tr>
      <w:tr w:rsidR="001C551A" w:rsidRPr="001C551A" w14:paraId="73DC87F9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565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5B7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79D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63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84E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2F7E6C9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57E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A9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7AFB" w14:textId="6A31D60F" w:rsidR="001C551A" w:rsidRPr="001C551A" w:rsidRDefault="009311C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16 836,76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D9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AC2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</w:tr>
      <w:tr w:rsidR="001C551A" w:rsidRPr="001C551A" w14:paraId="1A3DC651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2E9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D6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39B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218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DE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30C528C4" w14:textId="77777777" w:rsidTr="001C551A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00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CC0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CE5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EEE" w14:textId="06FDFA4E" w:rsidR="001C551A" w:rsidRPr="001C551A" w:rsidRDefault="009311C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</w:rPr>
              <w:t>16 836,76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14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E5F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</w:tr>
      <w:tr w:rsidR="001C551A" w:rsidRPr="001C551A" w14:paraId="622E0A6D" w14:textId="77777777" w:rsidTr="001C551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B55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28D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69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B94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7F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64A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</w:tr>
      <w:tr w:rsidR="001C551A" w:rsidRPr="001C551A" w14:paraId="09AB1989" w14:textId="77777777" w:rsidTr="001C551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DFA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AEC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450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5950" w14:textId="151A30BB" w:rsidR="001C551A" w:rsidRPr="001C551A" w:rsidRDefault="009311C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</w:rPr>
              <w:t>16 836,76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33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1EC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</w:tr>
      <w:tr w:rsidR="001C551A" w:rsidRPr="001C551A" w14:paraId="774E794C" w14:textId="77777777" w:rsidTr="001C551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F42F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94F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6D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0F3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9E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8F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</w:tr>
    </w:tbl>
    <w:p w14:paraId="299593B0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6FEDD70" w14:textId="77777777" w:rsidR="00D35BE0" w:rsidRPr="006A54EE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sectPr w:rsidR="00D35BE0" w:rsidRPr="006A54EE" w:rsidSect="00FC746E">
      <w:headerReference w:type="first" r:id="rId13"/>
      <w:footerReference w:type="first" r:id="rId14"/>
      <w:pgSz w:w="16837" w:h="11905" w:orient="landscape"/>
      <w:pgMar w:top="1276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DF731" w14:textId="77777777" w:rsidR="00B34306" w:rsidRDefault="00B34306" w:rsidP="001E1CA7">
      <w:r>
        <w:separator/>
      </w:r>
    </w:p>
  </w:endnote>
  <w:endnote w:type="continuationSeparator" w:id="0">
    <w:p w14:paraId="4C9EF7C1" w14:textId="77777777" w:rsidR="00B34306" w:rsidRDefault="00B34306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8C8A" w14:textId="77777777" w:rsidR="00156770" w:rsidRDefault="00156770">
    <w:pPr>
      <w:pStyle w:val="a5"/>
      <w:jc w:val="right"/>
    </w:pPr>
  </w:p>
  <w:p w14:paraId="70E05DD3" w14:textId="77777777" w:rsidR="00156770" w:rsidRDefault="00156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8B05D" w14:textId="77777777" w:rsidR="00B34306" w:rsidRDefault="00B34306" w:rsidP="001E1CA7">
      <w:r>
        <w:separator/>
      </w:r>
    </w:p>
  </w:footnote>
  <w:footnote w:type="continuationSeparator" w:id="0">
    <w:p w14:paraId="097C6C83" w14:textId="77777777" w:rsidR="00B34306" w:rsidRDefault="00B34306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F0D0C" w14:textId="77777777" w:rsidR="00156770" w:rsidRDefault="0015677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B4589A" w14:textId="77777777" w:rsidR="00156770" w:rsidRDefault="0015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9945"/>
        </w:tabs>
        <w:ind w:left="9945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385"/>
        </w:tabs>
        <w:ind w:left="11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105"/>
        </w:tabs>
        <w:ind w:left="121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2825"/>
        </w:tabs>
        <w:ind w:left="12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3545"/>
        </w:tabs>
        <w:ind w:left="13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265"/>
        </w:tabs>
        <w:ind w:left="142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4985"/>
        </w:tabs>
        <w:ind w:left="14985" w:hanging="360"/>
      </w:pPr>
      <w:rPr>
        <w:rFonts w:ascii="Wingdings" w:hAnsi="Wingdings" w:hint="default"/>
      </w:rPr>
    </w:lvl>
  </w:abstractNum>
  <w:abstractNum w:abstractNumId="1" w15:restartNumberingAfterBreak="0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D1647"/>
    <w:multiLevelType w:val="hybridMultilevel"/>
    <w:tmpl w:val="C4B031BA"/>
    <w:lvl w:ilvl="0" w:tplc="E68C3D66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53B4"/>
    <w:multiLevelType w:val="hybridMultilevel"/>
    <w:tmpl w:val="53CAF190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4"/>
  </w:num>
  <w:num w:numId="2" w16cid:durableId="688456598">
    <w:abstractNumId w:val="0"/>
  </w:num>
  <w:num w:numId="3" w16cid:durableId="1626161671">
    <w:abstractNumId w:val="6"/>
  </w:num>
  <w:num w:numId="4" w16cid:durableId="612127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2"/>
  </w:num>
  <w:num w:numId="6" w16cid:durableId="691541350">
    <w:abstractNumId w:val="9"/>
  </w:num>
  <w:num w:numId="7" w16cid:durableId="100341162">
    <w:abstractNumId w:val="8"/>
  </w:num>
  <w:num w:numId="8" w16cid:durableId="437020518">
    <w:abstractNumId w:val="5"/>
  </w:num>
  <w:num w:numId="9" w16cid:durableId="1581673128">
    <w:abstractNumId w:val="1"/>
  </w:num>
  <w:num w:numId="10" w16cid:durableId="53431172">
    <w:abstractNumId w:val="3"/>
  </w:num>
  <w:num w:numId="11" w16cid:durableId="83721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3A0B"/>
    <w:rsid w:val="00005CC8"/>
    <w:rsid w:val="000065C5"/>
    <w:rsid w:val="00007A80"/>
    <w:rsid w:val="0001076B"/>
    <w:rsid w:val="00024A36"/>
    <w:rsid w:val="00027107"/>
    <w:rsid w:val="00042FBA"/>
    <w:rsid w:val="00043C23"/>
    <w:rsid w:val="00045804"/>
    <w:rsid w:val="00056330"/>
    <w:rsid w:val="000652ED"/>
    <w:rsid w:val="000653A7"/>
    <w:rsid w:val="000718B0"/>
    <w:rsid w:val="00076143"/>
    <w:rsid w:val="000858AE"/>
    <w:rsid w:val="00086B1D"/>
    <w:rsid w:val="00090BC3"/>
    <w:rsid w:val="00091C5A"/>
    <w:rsid w:val="000976C9"/>
    <w:rsid w:val="000B4393"/>
    <w:rsid w:val="000C7A3C"/>
    <w:rsid w:val="000D25D3"/>
    <w:rsid w:val="000E5392"/>
    <w:rsid w:val="000E61B4"/>
    <w:rsid w:val="000E6E84"/>
    <w:rsid w:val="000E7080"/>
    <w:rsid w:val="000F1D45"/>
    <w:rsid w:val="000F20B1"/>
    <w:rsid w:val="000F7E58"/>
    <w:rsid w:val="00102208"/>
    <w:rsid w:val="00111572"/>
    <w:rsid w:val="00135627"/>
    <w:rsid w:val="00145AF5"/>
    <w:rsid w:val="0014664A"/>
    <w:rsid w:val="00150E2F"/>
    <w:rsid w:val="00152086"/>
    <w:rsid w:val="00152799"/>
    <w:rsid w:val="00156770"/>
    <w:rsid w:val="00163C74"/>
    <w:rsid w:val="0016468D"/>
    <w:rsid w:val="00165E47"/>
    <w:rsid w:val="001733C9"/>
    <w:rsid w:val="001733FB"/>
    <w:rsid w:val="0017420C"/>
    <w:rsid w:val="0018126F"/>
    <w:rsid w:val="00193C50"/>
    <w:rsid w:val="00195C27"/>
    <w:rsid w:val="001A09E4"/>
    <w:rsid w:val="001A198C"/>
    <w:rsid w:val="001B0791"/>
    <w:rsid w:val="001B158F"/>
    <w:rsid w:val="001B1E7E"/>
    <w:rsid w:val="001C551A"/>
    <w:rsid w:val="001D279F"/>
    <w:rsid w:val="001D5771"/>
    <w:rsid w:val="001E1CA7"/>
    <w:rsid w:val="001F6F3A"/>
    <w:rsid w:val="00203216"/>
    <w:rsid w:val="00207CC9"/>
    <w:rsid w:val="00210FA6"/>
    <w:rsid w:val="002114E5"/>
    <w:rsid w:val="00215EE4"/>
    <w:rsid w:val="00220829"/>
    <w:rsid w:val="002345EA"/>
    <w:rsid w:val="002348B7"/>
    <w:rsid w:val="00236DD4"/>
    <w:rsid w:val="00245F18"/>
    <w:rsid w:val="00247DD5"/>
    <w:rsid w:val="00252D98"/>
    <w:rsid w:val="00255F7E"/>
    <w:rsid w:val="00256670"/>
    <w:rsid w:val="002609E1"/>
    <w:rsid w:val="002624DF"/>
    <w:rsid w:val="00263144"/>
    <w:rsid w:val="00266AAB"/>
    <w:rsid w:val="0027231E"/>
    <w:rsid w:val="00275272"/>
    <w:rsid w:val="00284B87"/>
    <w:rsid w:val="00286BB0"/>
    <w:rsid w:val="00290B57"/>
    <w:rsid w:val="00292086"/>
    <w:rsid w:val="00292161"/>
    <w:rsid w:val="00295926"/>
    <w:rsid w:val="00296C66"/>
    <w:rsid w:val="002A0CBE"/>
    <w:rsid w:val="002A14AA"/>
    <w:rsid w:val="002B4C56"/>
    <w:rsid w:val="002C3D41"/>
    <w:rsid w:val="002C4ECE"/>
    <w:rsid w:val="002C5FAC"/>
    <w:rsid w:val="002D323E"/>
    <w:rsid w:val="002D6D7A"/>
    <w:rsid w:val="002F0062"/>
    <w:rsid w:val="002F17D4"/>
    <w:rsid w:val="003029BA"/>
    <w:rsid w:val="00313519"/>
    <w:rsid w:val="00315969"/>
    <w:rsid w:val="00316190"/>
    <w:rsid w:val="003227C6"/>
    <w:rsid w:val="0032534D"/>
    <w:rsid w:val="00326DD2"/>
    <w:rsid w:val="00335AB1"/>
    <w:rsid w:val="00343D4C"/>
    <w:rsid w:val="003552D7"/>
    <w:rsid w:val="0036270A"/>
    <w:rsid w:val="00363FAD"/>
    <w:rsid w:val="003714B4"/>
    <w:rsid w:val="00371909"/>
    <w:rsid w:val="00377267"/>
    <w:rsid w:val="00377ED6"/>
    <w:rsid w:val="003821C8"/>
    <w:rsid w:val="00391100"/>
    <w:rsid w:val="00391174"/>
    <w:rsid w:val="00391B1F"/>
    <w:rsid w:val="003961F7"/>
    <w:rsid w:val="00397F67"/>
    <w:rsid w:val="003A6DA0"/>
    <w:rsid w:val="003B0966"/>
    <w:rsid w:val="003B1B9C"/>
    <w:rsid w:val="003B2BAF"/>
    <w:rsid w:val="003C3215"/>
    <w:rsid w:val="003C36DB"/>
    <w:rsid w:val="003C65AE"/>
    <w:rsid w:val="003D6DF9"/>
    <w:rsid w:val="003E128C"/>
    <w:rsid w:val="003E78AE"/>
    <w:rsid w:val="003F6F52"/>
    <w:rsid w:val="003F6FA6"/>
    <w:rsid w:val="004012F5"/>
    <w:rsid w:val="00422770"/>
    <w:rsid w:val="00424130"/>
    <w:rsid w:val="00424BED"/>
    <w:rsid w:val="00435AF2"/>
    <w:rsid w:val="00447838"/>
    <w:rsid w:val="00450A98"/>
    <w:rsid w:val="004537F0"/>
    <w:rsid w:val="00461B80"/>
    <w:rsid w:val="00471CBC"/>
    <w:rsid w:val="00482415"/>
    <w:rsid w:val="00485FA7"/>
    <w:rsid w:val="00491251"/>
    <w:rsid w:val="00492567"/>
    <w:rsid w:val="004A2EC7"/>
    <w:rsid w:val="004C0DC2"/>
    <w:rsid w:val="004D313E"/>
    <w:rsid w:val="004D314F"/>
    <w:rsid w:val="0050352B"/>
    <w:rsid w:val="0050439B"/>
    <w:rsid w:val="00504E1C"/>
    <w:rsid w:val="00523C07"/>
    <w:rsid w:val="00525D2B"/>
    <w:rsid w:val="00527C52"/>
    <w:rsid w:val="00534289"/>
    <w:rsid w:val="00534A4E"/>
    <w:rsid w:val="00534BF2"/>
    <w:rsid w:val="005376A0"/>
    <w:rsid w:val="005418EA"/>
    <w:rsid w:val="00545FB0"/>
    <w:rsid w:val="005505B2"/>
    <w:rsid w:val="00561B9B"/>
    <w:rsid w:val="005634C3"/>
    <w:rsid w:val="00566503"/>
    <w:rsid w:val="005777F2"/>
    <w:rsid w:val="0059460D"/>
    <w:rsid w:val="005A1C33"/>
    <w:rsid w:val="005A5811"/>
    <w:rsid w:val="005B2BA6"/>
    <w:rsid w:val="005B763D"/>
    <w:rsid w:val="005C3E94"/>
    <w:rsid w:val="005C52E0"/>
    <w:rsid w:val="005C5671"/>
    <w:rsid w:val="005D543E"/>
    <w:rsid w:val="005D68AB"/>
    <w:rsid w:val="005E6D5B"/>
    <w:rsid w:val="005E70BE"/>
    <w:rsid w:val="00604C79"/>
    <w:rsid w:val="006101E6"/>
    <w:rsid w:val="0061249E"/>
    <w:rsid w:val="006135BA"/>
    <w:rsid w:val="00615589"/>
    <w:rsid w:val="0062530B"/>
    <w:rsid w:val="0065260B"/>
    <w:rsid w:val="00654C61"/>
    <w:rsid w:val="00654F53"/>
    <w:rsid w:val="00655288"/>
    <w:rsid w:val="00657999"/>
    <w:rsid w:val="00660E07"/>
    <w:rsid w:val="006760BF"/>
    <w:rsid w:val="00681DC8"/>
    <w:rsid w:val="00681F00"/>
    <w:rsid w:val="006905A6"/>
    <w:rsid w:val="0069085E"/>
    <w:rsid w:val="006977B5"/>
    <w:rsid w:val="006A4283"/>
    <w:rsid w:val="006A54EE"/>
    <w:rsid w:val="006B20D3"/>
    <w:rsid w:val="006B3A86"/>
    <w:rsid w:val="006C36EE"/>
    <w:rsid w:val="006E5063"/>
    <w:rsid w:val="006E5B24"/>
    <w:rsid w:val="006F46B3"/>
    <w:rsid w:val="006F5922"/>
    <w:rsid w:val="006F65D6"/>
    <w:rsid w:val="007005B8"/>
    <w:rsid w:val="007016B3"/>
    <w:rsid w:val="0070595C"/>
    <w:rsid w:val="00712C50"/>
    <w:rsid w:val="007143EB"/>
    <w:rsid w:val="007232E0"/>
    <w:rsid w:val="00723719"/>
    <w:rsid w:val="00724AC2"/>
    <w:rsid w:val="00727493"/>
    <w:rsid w:val="00727926"/>
    <w:rsid w:val="00741440"/>
    <w:rsid w:val="00744C29"/>
    <w:rsid w:val="00744EC8"/>
    <w:rsid w:val="00753282"/>
    <w:rsid w:val="00754B45"/>
    <w:rsid w:val="00755474"/>
    <w:rsid w:val="0075626E"/>
    <w:rsid w:val="0076658D"/>
    <w:rsid w:val="00780F4C"/>
    <w:rsid w:val="007900AE"/>
    <w:rsid w:val="00794C99"/>
    <w:rsid w:val="00796774"/>
    <w:rsid w:val="007B7F03"/>
    <w:rsid w:val="007C2494"/>
    <w:rsid w:val="007C319D"/>
    <w:rsid w:val="007C3789"/>
    <w:rsid w:val="007C5018"/>
    <w:rsid w:val="007C623F"/>
    <w:rsid w:val="007D019F"/>
    <w:rsid w:val="007D7409"/>
    <w:rsid w:val="007F227B"/>
    <w:rsid w:val="007F2E1F"/>
    <w:rsid w:val="007F5E58"/>
    <w:rsid w:val="007F69BB"/>
    <w:rsid w:val="00802192"/>
    <w:rsid w:val="00811FCF"/>
    <w:rsid w:val="00814F55"/>
    <w:rsid w:val="008242B1"/>
    <w:rsid w:val="00827756"/>
    <w:rsid w:val="0083389D"/>
    <w:rsid w:val="00836917"/>
    <w:rsid w:val="00837DC6"/>
    <w:rsid w:val="0084033E"/>
    <w:rsid w:val="00842CB1"/>
    <w:rsid w:val="0084621F"/>
    <w:rsid w:val="0084694F"/>
    <w:rsid w:val="00847BC8"/>
    <w:rsid w:val="00862396"/>
    <w:rsid w:val="00862AD6"/>
    <w:rsid w:val="00870257"/>
    <w:rsid w:val="00883937"/>
    <w:rsid w:val="008A17DB"/>
    <w:rsid w:val="008A6668"/>
    <w:rsid w:val="008B0D69"/>
    <w:rsid w:val="008C6BC0"/>
    <w:rsid w:val="008F2E7B"/>
    <w:rsid w:val="008F6E98"/>
    <w:rsid w:val="009230CF"/>
    <w:rsid w:val="00926FA3"/>
    <w:rsid w:val="009311C2"/>
    <w:rsid w:val="00941B10"/>
    <w:rsid w:val="00950F65"/>
    <w:rsid w:val="0097309D"/>
    <w:rsid w:val="00976F18"/>
    <w:rsid w:val="00991F29"/>
    <w:rsid w:val="00994D8C"/>
    <w:rsid w:val="009A352A"/>
    <w:rsid w:val="009A77E2"/>
    <w:rsid w:val="009B0339"/>
    <w:rsid w:val="009B1F08"/>
    <w:rsid w:val="009B2587"/>
    <w:rsid w:val="009B7070"/>
    <w:rsid w:val="009D067D"/>
    <w:rsid w:val="009D168E"/>
    <w:rsid w:val="009D4379"/>
    <w:rsid w:val="009E0EAC"/>
    <w:rsid w:val="009E26CE"/>
    <w:rsid w:val="009F5DC9"/>
    <w:rsid w:val="00A01A3F"/>
    <w:rsid w:val="00A1414D"/>
    <w:rsid w:val="00A40106"/>
    <w:rsid w:val="00A4556F"/>
    <w:rsid w:val="00A55359"/>
    <w:rsid w:val="00A65D28"/>
    <w:rsid w:val="00A71869"/>
    <w:rsid w:val="00A73789"/>
    <w:rsid w:val="00A8674A"/>
    <w:rsid w:val="00A950FF"/>
    <w:rsid w:val="00A95CC9"/>
    <w:rsid w:val="00AA5511"/>
    <w:rsid w:val="00AA5AD4"/>
    <w:rsid w:val="00AB5311"/>
    <w:rsid w:val="00AD55F5"/>
    <w:rsid w:val="00AD7E71"/>
    <w:rsid w:val="00AE66B0"/>
    <w:rsid w:val="00AE7D19"/>
    <w:rsid w:val="00B03EA3"/>
    <w:rsid w:val="00B04817"/>
    <w:rsid w:val="00B10C35"/>
    <w:rsid w:val="00B21612"/>
    <w:rsid w:val="00B32281"/>
    <w:rsid w:val="00B34306"/>
    <w:rsid w:val="00B35A60"/>
    <w:rsid w:val="00B420E0"/>
    <w:rsid w:val="00B4349C"/>
    <w:rsid w:val="00B44272"/>
    <w:rsid w:val="00B44359"/>
    <w:rsid w:val="00B44E8C"/>
    <w:rsid w:val="00B454D3"/>
    <w:rsid w:val="00B5001F"/>
    <w:rsid w:val="00B51E83"/>
    <w:rsid w:val="00B51EF4"/>
    <w:rsid w:val="00B6268C"/>
    <w:rsid w:val="00B66530"/>
    <w:rsid w:val="00B73555"/>
    <w:rsid w:val="00B82C92"/>
    <w:rsid w:val="00B85F7C"/>
    <w:rsid w:val="00B91086"/>
    <w:rsid w:val="00B94575"/>
    <w:rsid w:val="00B953B2"/>
    <w:rsid w:val="00BA17B1"/>
    <w:rsid w:val="00BA42F7"/>
    <w:rsid w:val="00BA722B"/>
    <w:rsid w:val="00BC7B4A"/>
    <w:rsid w:val="00BD27BF"/>
    <w:rsid w:val="00BF5A2B"/>
    <w:rsid w:val="00BF623F"/>
    <w:rsid w:val="00C00923"/>
    <w:rsid w:val="00C03501"/>
    <w:rsid w:val="00C06358"/>
    <w:rsid w:val="00C07FC5"/>
    <w:rsid w:val="00C26F23"/>
    <w:rsid w:val="00C27955"/>
    <w:rsid w:val="00C319EB"/>
    <w:rsid w:val="00C31A93"/>
    <w:rsid w:val="00C36589"/>
    <w:rsid w:val="00C37ED5"/>
    <w:rsid w:val="00C47343"/>
    <w:rsid w:val="00C55448"/>
    <w:rsid w:val="00C6385E"/>
    <w:rsid w:val="00C65C24"/>
    <w:rsid w:val="00C70856"/>
    <w:rsid w:val="00C7158F"/>
    <w:rsid w:val="00C75444"/>
    <w:rsid w:val="00C92C5B"/>
    <w:rsid w:val="00C9592A"/>
    <w:rsid w:val="00CA14F5"/>
    <w:rsid w:val="00CB3146"/>
    <w:rsid w:val="00CC27C9"/>
    <w:rsid w:val="00CC30AB"/>
    <w:rsid w:val="00CC7512"/>
    <w:rsid w:val="00CE0621"/>
    <w:rsid w:val="00CE0D08"/>
    <w:rsid w:val="00CE2DA9"/>
    <w:rsid w:val="00CF0846"/>
    <w:rsid w:val="00CF3DAF"/>
    <w:rsid w:val="00D0131A"/>
    <w:rsid w:val="00D35BE0"/>
    <w:rsid w:val="00D36242"/>
    <w:rsid w:val="00D36658"/>
    <w:rsid w:val="00D46F38"/>
    <w:rsid w:val="00D7081E"/>
    <w:rsid w:val="00D727DD"/>
    <w:rsid w:val="00D75F3C"/>
    <w:rsid w:val="00D76C6E"/>
    <w:rsid w:val="00D858FD"/>
    <w:rsid w:val="00D90451"/>
    <w:rsid w:val="00D90D20"/>
    <w:rsid w:val="00DA125A"/>
    <w:rsid w:val="00DA16F0"/>
    <w:rsid w:val="00DA3F03"/>
    <w:rsid w:val="00DA7F28"/>
    <w:rsid w:val="00DB2337"/>
    <w:rsid w:val="00DB5FF7"/>
    <w:rsid w:val="00DC1A28"/>
    <w:rsid w:val="00DC6A94"/>
    <w:rsid w:val="00DE0742"/>
    <w:rsid w:val="00DF2B96"/>
    <w:rsid w:val="00E057B1"/>
    <w:rsid w:val="00E20513"/>
    <w:rsid w:val="00E22809"/>
    <w:rsid w:val="00E24F3C"/>
    <w:rsid w:val="00E30AB7"/>
    <w:rsid w:val="00E31A93"/>
    <w:rsid w:val="00E469AA"/>
    <w:rsid w:val="00E54488"/>
    <w:rsid w:val="00E6661E"/>
    <w:rsid w:val="00E74D8E"/>
    <w:rsid w:val="00E74DB6"/>
    <w:rsid w:val="00E768EF"/>
    <w:rsid w:val="00E76A1F"/>
    <w:rsid w:val="00E83EC4"/>
    <w:rsid w:val="00E86A68"/>
    <w:rsid w:val="00EA0445"/>
    <w:rsid w:val="00EA2D07"/>
    <w:rsid w:val="00EA77CA"/>
    <w:rsid w:val="00EC5B87"/>
    <w:rsid w:val="00EC5C39"/>
    <w:rsid w:val="00EC767A"/>
    <w:rsid w:val="00EE4297"/>
    <w:rsid w:val="00F027B7"/>
    <w:rsid w:val="00F05695"/>
    <w:rsid w:val="00F112C5"/>
    <w:rsid w:val="00F16740"/>
    <w:rsid w:val="00F2705B"/>
    <w:rsid w:val="00F35457"/>
    <w:rsid w:val="00F36989"/>
    <w:rsid w:val="00F40BF8"/>
    <w:rsid w:val="00F42D47"/>
    <w:rsid w:val="00F432A1"/>
    <w:rsid w:val="00F4665B"/>
    <w:rsid w:val="00F51778"/>
    <w:rsid w:val="00F571C5"/>
    <w:rsid w:val="00F802F6"/>
    <w:rsid w:val="00F8315A"/>
    <w:rsid w:val="00F9425D"/>
    <w:rsid w:val="00F94987"/>
    <w:rsid w:val="00F95B2C"/>
    <w:rsid w:val="00FA3265"/>
    <w:rsid w:val="00FB0F62"/>
    <w:rsid w:val="00FB5E08"/>
    <w:rsid w:val="00FC7270"/>
    <w:rsid w:val="00FC746E"/>
    <w:rsid w:val="00FD177B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5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F46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D65C-B8F2-4B6F-98A5-51A2DAE4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Сорокина Марина</cp:lastModifiedBy>
  <cp:revision>36</cp:revision>
  <cp:lastPrinted>2024-12-27T12:24:00Z</cp:lastPrinted>
  <dcterms:created xsi:type="dcterms:W3CDTF">2024-08-22T15:30:00Z</dcterms:created>
  <dcterms:modified xsi:type="dcterms:W3CDTF">2024-12-28T15:53:00Z</dcterms:modified>
</cp:coreProperties>
</file>