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3F" w:rsidRDefault="008C523F" w:rsidP="008C523F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8C523F" w:rsidRDefault="008C523F" w:rsidP="008C523F">
      <w:pPr>
        <w:pStyle w:val="a3"/>
        <w:jc w:val="center"/>
      </w:pPr>
      <w:r>
        <w:rPr>
          <w:sz w:val="20"/>
          <w:szCs w:val="20"/>
        </w:rPr>
        <w:t>от 28 декабря 2009 года                       №31</w:t>
      </w:r>
    </w:p>
    <w:p w:rsidR="008C523F" w:rsidRDefault="008C523F" w:rsidP="008C523F">
      <w:pPr>
        <w:pStyle w:val="a3"/>
        <w:jc w:val="center"/>
      </w:pPr>
      <w:r>
        <w:rPr>
          <w:sz w:val="20"/>
          <w:szCs w:val="20"/>
        </w:rPr>
        <w:t xml:space="preserve">О применении повышающих коэффициентов за земельные участки, неиспользуемые и используемые не в соответствии с разрешенным использованием, определенным договором аренды, на территории Светлогорского района в 2010 году </w:t>
      </w:r>
    </w:p>
    <w:p w:rsidR="008C523F" w:rsidRDefault="008C523F" w:rsidP="008C523F">
      <w:pPr>
        <w:pStyle w:val="a3"/>
        <w:jc w:val="center"/>
      </w:pPr>
      <w:r>
        <w:rPr>
          <w:sz w:val="20"/>
          <w:szCs w:val="20"/>
        </w:rPr>
        <w:t xml:space="preserve">Рассмотрев предложения временно исполняющего обязанности главы Светлогорского района о сохранении в 2010 году размера повышающих коэффициентов за земельные участки, неиспользуемые и используемые не в соответствии с разрешенным использованием, определенным договором аренды, утвержденного на 2009 год, учитывая платежеспособность арендаторов в условиях финансового кризиса, в целях обеспечения стабильности поступления арендных платежей за земельные участки,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решил: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1.Утвердить при начислении арендной платы за земельные участки в 2010 году значение повышающего коэффициента К4 в размере: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· 1,1 - за неиспользуемые земельные участки, за исключением земельных участков, предоставленных для жилищного строительства,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· 2 - за неиспользуемые земельные участки, предоставленные для жилищного строительства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· 2 - за земельные участки, используемые не в соответствии с разрешенным использованием, определенным договором аренды.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2. Считать утратившим силу с 1 января 2010 года решение окружного Совета депутатов Светлогорского городского округа от 9 апреля 2009 года № 25 «О размере повышающих коэффициентов, за неиспользуемые и используемые не по целевому назначению земельные участки в 2009 году».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3. Контроль за исполнением возложить на председателя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sz w:val="20"/>
          <w:szCs w:val="20"/>
        </w:rPr>
        <w:t>Разиньков</w:t>
      </w:r>
      <w:proofErr w:type="spellEnd"/>
      <w:r>
        <w:rPr>
          <w:sz w:val="20"/>
          <w:szCs w:val="20"/>
        </w:rPr>
        <w:t xml:space="preserve">).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4. Настоящее решение вступает в силу с 1 января 2010 года. </w:t>
      </w:r>
    </w:p>
    <w:p w:rsidR="008C523F" w:rsidRDefault="008C523F" w:rsidP="008C523F">
      <w:pPr>
        <w:pStyle w:val="a3"/>
        <w:jc w:val="both"/>
      </w:pPr>
      <w:r>
        <w:rPr>
          <w:sz w:val="20"/>
          <w:szCs w:val="20"/>
        </w:rPr>
        <w:t xml:space="preserve">5. Опубликовать настоящее решение в газете «Вестник Светлогорска». </w:t>
      </w:r>
    </w:p>
    <w:p w:rsidR="008C523F" w:rsidRDefault="008C523F" w:rsidP="008C523F">
      <w:pPr>
        <w:pStyle w:val="a3"/>
        <w:jc w:val="center"/>
        <w:rPr>
          <w:sz w:val="20"/>
          <w:szCs w:val="20"/>
        </w:rPr>
      </w:pPr>
    </w:p>
    <w:p w:rsidR="008C523F" w:rsidRDefault="008C523F" w:rsidP="008C523F">
      <w:pPr>
        <w:pStyle w:val="a3"/>
      </w:pPr>
      <w:r>
        <w:rPr>
          <w:sz w:val="20"/>
          <w:szCs w:val="20"/>
        </w:rPr>
        <w:t>Глава Светлогорс</w:t>
      </w:r>
      <w:bookmarkStart w:id="0" w:name="_GoBack"/>
      <w:bookmarkEnd w:id="0"/>
      <w:r>
        <w:rPr>
          <w:sz w:val="20"/>
          <w:szCs w:val="20"/>
        </w:rPr>
        <w:t xml:space="preserve">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9"/>
    <w:rsid w:val="00022184"/>
    <w:rsid w:val="00035A30"/>
    <w:rsid w:val="00232859"/>
    <w:rsid w:val="008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04EC"/>
  <w15:chartTrackingRefBased/>
  <w15:docId w15:val="{2091C1D3-0006-48E2-82E8-8C9AA484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2018-11-16T14:58:00Z</dcterms:created>
  <dcterms:modified xsi:type="dcterms:W3CDTF">2018-11-16T14:58:00Z</dcterms:modified>
</cp:coreProperties>
</file>