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71" w:rsidRPr="006C021D" w:rsidRDefault="00140771" w:rsidP="003E0E51">
      <w:pPr>
        <w:contextualSpacing/>
        <w:jc w:val="center"/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>Поряд</w:t>
      </w:r>
      <w:r w:rsidR="009E4B0F" w:rsidRPr="006C021D">
        <w:rPr>
          <w:rFonts w:ascii="Times New Roman" w:hAnsi="Times New Roman" w:cs="Times New Roman"/>
        </w:rPr>
        <w:t>о</w:t>
      </w:r>
      <w:r w:rsidRPr="006C021D">
        <w:rPr>
          <w:rFonts w:ascii="Times New Roman" w:hAnsi="Times New Roman" w:cs="Times New Roman"/>
        </w:rPr>
        <w:t>к  привлечения заемных средств</w:t>
      </w:r>
    </w:p>
    <w:p w:rsidR="00223EEE" w:rsidRPr="006C021D" w:rsidRDefault="00223EEE" w:rsidP="003E0E51">
      <w:pPr>
        <w:contextualSpacing/>
        <w:jc w:val="center"/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в </w:t>
      </w:r>
      <w:r w:rsidR="00FB0DC6" w:rsidRPr="006C021D">
        <w:rPr>
          <w:rFonts w:ascii="Times New Roman" w:hAnsi="Times New Roman" w:cs="Times New Roman"/>
        </w:rPr>
        <w:t>муниципальном образовании «</w:t>
      </w:r>
      <w:r w:rsidRPr="006C021D">
        <w:rPr>
          <w:rFonts w:ascii="Times New Roman" w:hAnsi="Times New Roman" w:cs="Times New Roman"/>
        </w:rPr>
        <w:t>Светлогорск</w:t>
      </w:r>
      <w:r w:rsidR="00FB0DC6" w:rsidRPr="006C021D">
        <w:rPr>
          <w:rFonts w:ascii="Times New Roman" w:hAnsi="Times New Roman" w:cs="Times New Roman"/>
        </w:rPr>
        <w:t>ий</w:t>
      </w:r>
      <w:r w:rsidRPr="006C021D">
        <w:rPr>
          <w:rFonts w:ascii="Times New Roman" w:hAnsi="Times New Roman" w:cs="Times New Roman"/>
        </w:rPr>
        <w:t xml:space="preserve"> городско</w:t>
      </w:r>
      <w:r w:rsidR="00FB0DC6" w:rsidRPr="006C021D">
        <w:rPr>
          <w:rFonts w:ascii="Times New Roman" w:hAnsi="Times New Roman" w:cs="Times New Roman"/>
        </w:rPr>
        <w:t>й</w:t>
      </w:r>
      <w:r w:rsidRPr="006C021D">
        <w:rPr>
          <w:rFonts w:ascii="Times New Roman" w:hAnsi="Times New Roman" w:cs="Times New Roman"/>
        </w:rPr>
        <w:t xml:space="preserve"> округ</w:t>
      </w:r>
      <w:r w:rsidR="00FB0DC6" w:rsidRPr="006C021D">
        <w:rPr>
          <w:rFonts w:ascii="Times New Roman" w:hAnsi="Times New Roman" w:cs="Times New Roman"/>
        </w:rPr>
        <w:t>»</w:t>
      </w:r>
    </w:p>
    <w:p w:rsidR="00C305B8" w:rsidRPr="006C021D" w:rsidRDefault="00362ABC" w:rsidP="003E0E51">
      <w:pPr>
        <w:contextualSpacing/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>     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>    1. Общие положения</w:t>
      </w:r>
    </w:p>
    <w:p w:rsidR="00362ABC" w:rsidRPr="006C021D" w:rsidRDefault="00870D6B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        </w:t>
      </w:r>
      <w:r w:rsidR="009E4B0F" w:rsidRPr="006C021D">
        <w:rPr>
          <w:rFonts w:ascii="Times New Roman" w:hAnsi="Times New Roman" w:cs="Times New Roman"/>
        </w:rPr>
        <w:t>Настоящий Порядок</w:t>
      </w:r>
      <w:r w:rsidR="00362ABC" w:rsidRPr="006C021D">
        <w:rPr>
          <w:rFonts w:ascii="Times New Roman" w:hAnsi="Times New Roman" w:cs="Times New Roman"/>
        </w:rPr>
        <w:t xml:space="preserve"> регулирует отношения, возникающие при осуществлении </w:t>
      </w:r>
      <w:r w:rsidRPr="006C021D">
        <w:rPr>
          <w:rFonts w:ascii="Times New Roman" w:hAnsi="Times New Roman" w:cs="Times New Roman"/>
        </w:rPr>
        <w:t>в муниципальном образовании «Светлогорский городской округ»</w:t>
      </w:r>
      <w:r w:rsidR="00C305B8" w:rsidRPr="006C021D">
        <w:rPr>
          <w:rFonts w:ascii="Times New Roman" w:hAnsi="Times New Roman" w:cs="Times New Roman"/>
        </w:rPr>
        <w:t xml:space="preserve"> </w:t>
      </w:r>
      <w:r w:rsidR="00362ABC" w:rsidRPr="006C021D">
        <w:rPr>
          <w:rFonts w:ascii="Times New Roman" w:hAnsi="Times New Roman" w:cs="Times New Roman"/>
        </w:rPr>
        <w:t xml:space="preserve">муниципальных внутренних заимствований (далее - муниципальные заимствования), определяет порядок и формы привлечения заемных средств, а также полномочия органов местного самоуправления </w:t>
      </w:r>
      <w:r w:rsidR="007707D5" w:rsidRPr="006C021D">
        <w:rPr>
          <w:rFonts w:ascii="Times New Roman" w:hAnsi="Times New Roman" w:cs="Times New Roman"/>
        </w:rPr>
        <w:t xml:space="preserve">Светлогорского городского округа </w:t>
      </w:r>
      <w:r w:rsidR="00362ABC" w:rsidRPr="006C021D">
        <w:rPr>
          <w:rFonts w:ascii="Times New Roman" w:hAnsi="Times New Roman" w:cs="Times New Roman"/>
        </w:rPr>
        <w:t xml:space="preserve"> при осуществлении муниципальных заимствований.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>         2. Муниципальные заимствования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2.1. Муниципальные заимствования – муниципальные займы, осуществляемые путём выпуска ценных бумаг от имени </w:t>
      </w:r>
      <w:r w:rsidR="00F05A24" w:rsidRPr="006C021D">
        <w:rPr>
          <w:rFonts w:ascii="Times New Roman" w:hAnsi="Times New Roman" w:cs="Times New Roman"/>
        </w:rPr>
        <w:t xml:space="preserve">Светлогорского городского округа </w:t>
      </w:r>
      <w:r w:rsidRPr="006C021D">
        <w:rPr>
          <w:rFonts w:ascii="Times New Roman" w:hAnsi="Times New Roman" w:cs="Times New Roman"/>
        </w:rPr>
        <w:t xml:space="preserve"> и кредиты, привлекаемые в соответствии с положениями </w:t>
      </w:r>
      <w:r w:rsidR="00F05A24" w:rsidRPr="006C021D">
        <w:rPr>
          <w:rFonts w:ascii="Times New Roman" w:hAnsi="Times New Roman" w:cs="Times New Roman"/>
        </w:rPr>
        <w:t xml:space="preserve"> </w:t>
      </w:r>
      <w:r w:rsidRPr="006C021D">
        <w:rPr>
          <w:rFonts w:ascii="Times New Roman" w:hAnsi="Times New Roman" w:cs="Times New Roman"/>
        </w:rPr>
        <w:t xml:space="preserve">Бюджетного </w:t>
      </w:r>
      <w:hyperlink r:id="rId4" w:history="1">
        <w:r w:rsidRPr="006C021D">
          <w:rPr>
            <w:rStyle w:val="a3"/>
            <w:rFonts w:ascii="Times New Roman" w:hAnsi="Times New Roman" w:cs="Times New Roman"/>
            <w:color w:val="auto"/>
            <w:u w:val="none"/>
          </w:rPr>
          <w:t>кодекса</w:t>
        </w:r>
      </w:hyperlink>
      <w:r w:rsidRPr="006C021D">
        <w:rPr>
          <w:rFonts w:ascii="Times New Roman" w:hAnsi="Times New Roman" w:cs="Times New Roman"/>
        </w:rPr>
        <w:t xml:space="preserve"> Российской Федерации в бюджет муниципального </w:t>
      </w:r>
      <w:r w:rsidR="00F05A24" w:rsidRPr="006C021D">
        <w:rPr>
          <w:rFonts w:ascii="Times New Roman" w:hAnsi="Times New Roman" w:cs="Times New Roman"/>
        </w:rPr>
        <w:t>образования</w:t>
      </w:r>
      <w:r w:rsidRPr="006C021D">
        <w:rPr>
          <w:rFonts w:ascii="Times New Roman" w:hAnsi="Times New Roman" w:cs="Times New Roman"/>
        </w:rPr>
        <w:t xml:space="preserve"> от других бюджетов бюджетной системы Российской Федерации и от кредитных организаций, по которым возникают муниципальные долговые обязательства.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2.2. Муниципальные заимствования осуществляются в соответствии с программой муниципальных внутренних заимствований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, которая утверждается в виде приложения к решению </w:t>
      </w:r>
      <w:r w:rsidR="00F05A24" w:rsidRPr="006C021D">
        <w:rPr>
          <w:rFonts w:ascii="Times New Roman" w:hAnsi="Times New Roman" w:cs="Times New Roman"/>
        </w:rPr>
        <w:t>Совета депутатов</w:t>
      </w:r>
      <w:r w:rsidRPr="006C021D">
        <w:rPr>
          <w:rFonts w:ascii="Times New Roman" w:hAnsi="Times New Roman" w:cs="Times New Roman"/>
        </w:rPr>
        <w:t xml:space="preserve">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о бюджете </w:t>
      </w:r>
      <w:r w:rsidR="00F05A24" w:rsidRPr="006C021D">
        <w:rPr>
          <w:rFonts w:ascii="Times New Roman" w:hAnsi="Times New Roman" w:cs="Times New Roman"/>
        </w:rPr>
        <w:t xml:space="preserve"> 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</w:t>
      </w:r>
      <w:r w:rsidR="00F05A24" w:rsidRPr="006C021D">
        <w:rPr>
          <w:rFonts w:ascii="Times New Roman" w:hAnsi="Times New Roman" w:cs="Times New Roman"/>
        </w:rPr>
        <w:t xml:space="preserve"> </w:t>
      </w:r>
      <w:r w:rsidRPr="006C021D">
        <w:rPr>
          <w:rFonts w:ascii="Times New Roman" w:hAnsi="Times New Roman" w:cs="Times New Roman"/>
        </w:rPr>
        <w:t>на очередной финансовый год и плановый период (далее - бюджет).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2.3. От имени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право осуществления муниципальных заимствований принадлежит Администрации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в соответствии с решением </w:t>
      </w:r>
      <w:r w:rsidR="00F05A24" w:rsidRPr="006C021D">
        <w:rPr>
          <w:rFonts w:ascii="Times New Roman" w:hAnsi="Times New Roman" w:cs="Times New Roman"/>
        </w:rPr>
        <w:t>Совета депутатов</w:t>
      </w:r>
      <w:r w:rsidRPr="006C021D">
        <w:rPr>
          <w:rFonts w:ascii="Times New Roman" w:hAnsi="Times New Roman" w:cs="Times New Roman"/>
        </w:rPr>
        <w:t xml:space="preserve">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="004A786E" w:rsidRPr="006C021D">
        <w:rPr>
          <w:rFonts w:ascii="Times New Roman" w:hAnsi="Times New Roman" w:cs="Times New Roman"/>
        </w:rPr>
        <w:t xml:space="preserve"> </w:t>
      </w:r>
      <w:r w:rsidRPr="006C021D">
        <w:rPr>
          <w:rFonts w:ascii="Times New Roman" w:hAnsi="Times New Roman" w:cs="Times New Roman"/>
        </w:rPr>
        <w:t xml:space="preserve"> о бюджете в порядке и на условиях, определенных настоящим </w:t>
      </w:r>
      <w:r w:rsidR="004A786E" w:rsidRPr="006C021D">
        <w:rPr>
          <w:rFonts w:ascii="Times New Roman" w:hAnsi="Times New Roman" w:cs="Times New Roman"/>
        </w:rPr>
        <w:t>Порядком</w:t>
      </w:r>
      <w:r w:rsidRPr="006C021D">
        <w:rPr>
          <w:rFonts w:ascii="Times New Roman" w:hAnsi="Times New Roman" w:cs="Times New Roman"/>
        </w:rPr>
        <w:t>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2.4. Осуществление муниципальных заимствований допускается только в случае утверждения решением </w:t>
      </w:r>
      <w:r w:rsidR="00F05A24" w:rsidRPr="006C021D">
        <w:rPr>
          <w:rFonts w:ascii="Times New Roman" w:hAnsi="Times New Roman" w:cs="Times New Roman"/>
        </w:rPr>
        <w:t>Совета депутатов</w:t>
      </w:r>
      <w:r w:rsidRPr="006C021D">
        <w:rPr>
          <w:rFonts w:ascii="Times New Roman" w:hAnsi="Times New Roman" w:cs="Times New Roman"/>
        </w:rPr>
        <w:t xml:space="preserve">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о бюджете:</w:t>
      </w:r>
    </w:p>
    <w:p w:rsidR="00362ABC" w:rsidRPr="006C021D" w:rsidRDefault="00BF40D4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- </w:t>
      </w:r>
      <w:r w:rsidR="00362ABC" w:rsidRPr="006C021D">
        <w:rPr>
          <w:rFonts w:ascii="Times New Roman" w:hAnsi="Times New Roman" w:cs="Times New Roman"/>
        </w:rPr>
        <w:t xml:space="preserve">программы муниципальных внутренних заимствований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="00362ABC" w:rsidRPr="006C021D">
        <w:rPr>
          <w:rFonts w:ascii="Times New Roman" w:hAnsi="Times New Roman" w:cs="Times New Roman"/>
        </w:rPr>
        <w:t>;</w:t>
      </w:r>
    </w:p>
    <w:p w:rsidR="00362ABC" w:rsidRPr="006C021D" w:rsidRDefault="00BF40D4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- </w:t>
      </w:r>
      <w:r w:rsidR="00362ABC" w:rsidRPr="006C021D">
        <w:rPr>
          <w:rFonts w:ascii="Times New Roman" w:hAnsi="Times New Roman" w:cs="Times New Roman"/>
        </w:rPr>
        <w:t>сведений о привлечении средств из источников внутреннего финансирования дефицита бюджета;</w:t>
      </w:r>
    </w:p>
    <w:p w:rsidR="00362ABC" w:rsidRPr="006C021D" w:rsidRDefault="00BF40D4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- </w:t>
      </w:r>
      <w:r w:rsidR="00362ABC" w:rsidRPr="006C021D">
        <w:rPr>
          <w:rFonts w:ascii="Times New Roman" w:hAnsi="Times New Roman" w:cs="Times New Roman"/>
        </w:rPr>
        <w:t>верхнего предела муниципального долга по состоянию на 1 января следующего финансового года с указанием, в том числе предельного объема обязательств по муниципальным гарантиям, если они имеются или планируются.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         3. Формы долговых обязательств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3.1. Долговые обязательства </w:t>
      </w:r>
      <w:r w:rsidR="00BE6DEC" w:rsidRPr="006C021D">
        <w:rPr>
          <w:rFonts w:ascii="Times New Roman" w:hAnsi="Times New Roman" w:cs="Times New Roman"/>
        </w:rPr>
        <w:t xml:space="preserve">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могут существовать в форме:</w:t>
      </w:r>
    </w:p>
    <w:p w:rsidR="00362ABC" w:rsidRPr="006C021D" w:rsidRDefault="00140771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- </w:t>
      </w:r>
      <w:r w:rsidR="00362ABC" w:rsidRPr="006C021D">
        <w:rPr>
          <w:rFonts w:ascii="Times New Roman" w:hAnsi="Times New Roman" w:cs="Times New Roman"/>
        </w:rPr>
        <w:t>кредитных соглашений и договоров;</w:t>
      </w:r>
    </w:p>
    <w:p w:rsidR="00362ABC" w:rsidRPr="006C021D" w:rsidRDefault="00140771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 - </w:t>
      </w:r>
      <w:r w:rsidR="00362ABC" w:rsidRPr="006C021D">
        <w:rPr>
          <w:rFonts w:ascii="Times New Roman" w:hAnsi="Times New Roman" w:cs="Times New Roman"/>
        </w:rPr>
        <w:t xml:space="preserve">договоров и соглашений о получении </w:t>
      </w:r>
      <w:r w:rsidR="00BE6DEC" w:rsidRPr="006C021D">
        <w:rPr>
          <w:rFonts w:ascii="Times New Roman" w:hAnsi="Times New Roman" w:cs="Times New Roman"/>
        </w:rPr>
        <w:t xml:space="preserve">Светлогорским  городским  округом  </w:t>
      </w:r>
      <w:r w:rsidR="00362ABC" w:rsidRPr="006C021D">
        <w:rPr>
          <w:rFonts w:ascii="Times New Roman" w:hAnsi="Times New Roman" w:cs="Times New Roman"/>
        </w:rPr>
        <w:t>бюджетных кредитов от бюджетов других уровней бюджетной системы Российской Федерации;</w:t>
      </w:r>
    </w:p>
    <w:p w:rsidR="00362ABC" w:rsidRPr="006C021D" w:rsidRDefault="00140771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- </w:t>
      </w:r>
      <w:r w:rsidR="00362ABC" w:rsidRPr="006C021D">
        <w:rPr>
          <w:rFonts w:ascii="Times New Roman" w:hAnsi="Times New Roman" w:cs="Times New Roman"/>
        </w:rPr>
        <w:t>займов, осуществляемых путём выпуска муниципальных ценных бумаг;</w:t>
      </w:r>
    </w:p>
    <w:p w:rsidR="00362ABC" w:rsidRPr="006C021D" w:rsidRDefault="00140771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- </w:t>
      </w:r>
      <w:r w:rsidR="00362ABC" w:rsidRPr="006C021D">
        <w:rPr>
          <w:rFonts w:ascii="Times New Roman" w:hAnsi="Times New Roman" w:cs="Times New Roman"/>
        </w:rPr>
        <w:t>договоров о предоставлении муниципальных гарантий.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3.2. Долговые обязательства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погашаются в сроки, которые определяются условиями </w:t>
      </w:r>
      <w:r w:rsidR="00014CDA" w:rsidRPr="006C021D">
        <w:rPr>
          <w:rFonts w:ascii="Times New Roman" w:hAnsi="Times New Roman" w:cs="Times New Roman"/>
        </w:rPr>
        <w:t xml:space="preserve"> </w:t>
      </w:r>
      <w:r w:rsidRPr="006C021D">
        <w:rPr>
          <w:rFonts w:ascii="Times New Roman" w:hAnsi="Times New Roman" w:cs="Times New Roman"/>
        </w:rPr>
        <w:t xml:space="preserve">заимствований, и не могут превышать </w:t>
      </w:r>
      <w:r w:rsidR="00D73274">
        <w:rPr>
          <w:rFonts w:ascii="Times New Roman" w:hAnsi="Times New Roman" w:cs="Times New Roman"/>
        </w:rPr>
        <w:t>3</w:t>
      </w:r>
      <w:r w:rsidRPr="006C021D">
        <w:rPr>
          <w:rFonts w:ascii="Times New Roman" w:hAnsi="Times New Roman" w:cs="Times New Roman"/>
        </w:rPr>
        <w:t xml:space="preserve"> </w:t>
      </w:r>
      <w:r w:rsidR="00D73274">
        <w:rPr>
          <w:rFonts w:ascii="Times New Roman" w:hAnsi="Times New Roman" w:cs="Times New Roman"/>
        </w:rPr>
        <w:t>года</w:t>
      </w:r>
      <w:r w:rsidRPr="006C021D">
        <w:rPr>
          <w:rFonts w:ascii="Times New Roman" w:hAnsi="Times New Roman" w:cs="Times New Roman"/>
        </w:rPr>
        <w:t>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         4. Кредитные соглашения и договоры, в том числе о получении </w:t>
      </w:r>
      <w:r w:rsidR="00BE6DEC" w:rsidRPr="006C021D">
        <w:rPr>
          <w:rFonts w:ascii="Times New Roman" w:hAnsi="Times New Roman" w:cs="Times New Roman"/>
        </w:rPr>
        <w:t>Светлогорским городским</w:t>
      </w:r>
      <w:r w:rsidR="00140771" w:rsidRPr="006C021D">
        <w:rPr>
          <w:rFonts w:ascii="Times New Roman" w:hAnsi="Times New Roman" w:cs="Times New Roman"/>
        </w:rPr>
        <w:t xml:space="preserve"> </w:t>
      </w:r>
      <w:r w:rsidR="00BE6DEC" w:rsidRPr="006C021D">
        <w:rPr>
          <w:rFonts w:ascii="Times New Roman" w:hAnsi="Times New Roman" w:cs="Times New Roman"/>
        </w:rPr>
        <w:t xml:space="preserve"> округом</w:t>
      </w:r>
      <w:r w:rsidRPr="006C021D">
        <w:rPr>
          <w:rFonts w:ascii="Times New Roman" w:hAnsi="Times New Roman" w:cs="Times New Roman"/>
        </w:rPr>
        <w:t xml:space="preserve"> бюджетных кредитов от бюджетов других уровней бюджетной системы Российской Федерации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 4.1. В целях обеспечения исполнения бюджета Администрация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вправе привлекать кредиты кредитных организаций, а также бюджетные кредиты из областного бюджета:</w:t>
      </w:r>
    </w:p>
    <w:p w:rsidR="00014CDA" w:rsidRPr="006C021D" w:rsidRDefault="00014CDA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>- на покрытие временных кассовых разрывов, возникающих при исполнении местных бюджетов, - в случае прогнозируемой в определенный период текущего финансового года недостаточности на едином счете местного бюджета денежных средств, необходимых для осуществления кассовых выплат из местного бюджета (с учетом источников финансирования дефицита бюджета), - на срок, не выходящий за пределы финансового года;</w:t>
      </w:r>
    </w:p>
    <w:p w:rsidR="00014CDA" w:rsidRPr="006C021D" w:rsidRDefault="00014CDA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>- на частичное покрытие дефицитов местных бюджетов - в случае превышения расходов местного бюджета над его доходами (с учетом источников финансирования дефицита бюджета), а также в целях погашения долговых обязательств в виде обязательств по бюджетным кредитам, муниципальным ценным бумагам и кредитам, полученным муниципальным образованием от кредитных организаций, - на срок до трех лет;</w:t>
      </w:r>
    </w:p>
    <w:p w:rsidR="00362ABC" w:rsidRPr="006C021D" w:rsidRDefault="00014CDA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        - </w:t>
      </w:r>
      <w:r w:rsidR="00362ABC" w:rsidRPr="006C021D">
        <w:rPr>
          <w:rFonts w:ascii="Times New Roman" w:hAnsi="Times New Roman" w:cs="Times New Roman"/>
        </w:rPr>
        <w:t>на расходы, связанные с ликвидацией последствий стихийных бедствий.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Заключение соответствующих кредитных соглашений и договоров осуществляется Администрацией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>.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4.2. Привлечение кредитов осуществляется в пределах программы муниципальных внутренних заимствований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исходя из принципа эффективности и экономно</w:t>
      </w:r>
      <w:r w:rsidR="008001B1" w:rsidRPr="006C021D">
        <w:rPr>
          <w:rFonts w:ascii="Times New Roman" w:hAnsi="Times New Roman" w:cs="Times New Roman"/>
        </w:rPr>
        <w:t>го</w:t>
      </w:r>
      <w:r w:rsidRPr="006C021D">
        <w:rPr>
          <w:rFonts w:ascii="Times New Roman" w:hAnsi="Times New Roman" w:cs="Times New Roman"/>
        </w:rPr>
        <w:t xml:space="preserve"> использования бюджетных средств и необходимости достижения оперативности в управлении муниципальным долгом.</w:t>
      </w:r>
    </w:p>
    <w:p w:rsidR="00D81DB3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4.3. Привлечение кредитов кредитных организаций осуществляется в соответствии с Федеральным </w:t>
      </w:r>
      <w:hyperlink r:id="rId5" w:history="1">
        <w:r w:rsidRPr="006C021D">
          <w:rPr>
            <w:rStyle w:val="a3"/>
            <w:rFonts w:ascii="Times New Roman" w:hAnsi="Times New Roman" w:cs="Times New Roman"/>
            <w:color w:val="auto"/>
            <w:u w:val="none"/>
          </w:rPr>
          <w:t>законом</w:t>
        </w:r>
      </w:hyperlink>
      <w:r w:rsidRPr="006C021D">
        <w:rPr>
          <w:rFonts w:ascii="Times New Roman" w:hAnsi="Times New Roman" w:cs="Times New Roman"/>
        </w:rPr>
        <w:t xml:space="preserve"> </w:t>
      </w:r>
      <w:r w:rsidR="00D81DB3" w:rsidRPr="006C021D">
        <w:rPr>
          <w:rFonts w:ascii="Times New Roman" w:hAnsi="Times New Roman" w:cs="Times New Roman"/>
        </w:rPr>
        <w:t>от 05.04.2013 N 44-ФЗ  "О контрактной системе в сфере закупок товаров, работ, услуг для обеспечения государственных и муниципальных нужд".</w:t>
      </w:r>
    </w:p>
    <w:p w:rsidR="0012590A" w:rsidRPr="006C021D" w:rsidRDefault="00D81DB3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 </w:t>
      </w:r>
      <w:r w:rsidR="00362ABC" w:rsidRPr="006C021D">
        <w:rPr>
          <w:rFonts w:ascii="Times New Roman" w:hAnsi="Times New Roman" w:cs="Times New Roman"/>
        </w:rPr>
        <w:t xml:space="preserve">4.4. Привлечение бюджетных кредитов из областного бюджета осуществляется в порядке, установленном </w:t>
      </w:r>
      <w:r w:rsidR="0012590A" w:rsidRPr="006C021D">
        <w:rPr>
          <w:rFonts w:ascii="Times New Roman" w:hAnsi="Times New Roman" w:cs="Times New Roman"/>
        </w:rPr>
        <w:t>Правительством Калининградской области от 22.04.2010 N 220 "Об установлении порядка предоставления, использования и возврата муниципальными образованиями Калининградской области бюджетных кредитов, полученных из областного бюджета".</w:t>
      </w:r>
    </w:p>
    <w:p w:rsidR="009142F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>         5. Учет муниципальных заимствований</w:t>
      </w:r>
    </w:p>
    <w:p w:rsidR="00362ABC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5.1. </w:t>
      </w:r>
      <w:r w:rsidR="0012590A" w:rsidRPr="006C021D">
        <w:rPr>
          <w:rFonts w:ascii="Times New Roman" w:hAnsi="Times New Roman" w:cs="Times New Roman"/>
        </w:rPr>
        <w:t xml:space="preserve">Муниципальное учреждение «Отдел по бюджету и финансам Светлогорского городского округа» </w:t>
      </w:r>
      <w:r w:rsidR="00565921" w:rsidRPr="006C021D">
        <w:rPr>
          <w:rFonts w:ascii="Times New Roman" w:hAnsi="Times New Roman" w:cs="Times New Roman"/>
        </w:rPr>
        <w:t xml:space="preserve"> </w:t>
      </w:r>
      <w:r w:rsidRPr="006C021D">
        <w:rPr>
          <w:rFonts w:ascii="Times New Roman" w:hAnsi="Times New Roman" w:cs="Times New Roman"/>
        </w:rPr>
        <w:t>осуществляет учет и регистрацию муниципальных заимствований, ведет муниципальную долговую книгу.</w:t>
      </w:r>
    </w:p>
    <w:p w:rsidR="006A3B45" w:rsidRPr="006C021D" w:rsidRDefault="00362ABC" w:rsidP="00AD235B">
      <w:pPr>
        <w:rPr>
          <w:rFonts w:ascii="Times New Roman" w:eastAsia="Calibri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5.2. В муниципальную долговую книгу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вносятся сведения об объеме долговых обязательств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по всем видам этих обязательств, о дате их возникновения и исполнения полностью или частично, формах обеспечения обязательств, а также другая информация, состав которой, порядок и срок ее внесения устанавливаются </w:t>
      </w:r>
      <w:r w:rsidR="006A3B45" w:rsidRPr="006C021D">
        <w:rPr>
          <w:rFonts w:ascii="Times New Roman" w:eastAsia="Calibri" w:hAnsi="Times New Roman" w:cs="Times New Roman"/>
        </w:rPr>
        <w:t>администраци</w:t>
      </w:r>
      <w:r w:rsidR="006A3B45" w:rsidRPr="006C021D">
        <w:rPr>
          <w:rFonts w:ascii="Times New Roman" w:hAnsi="Times New Roman" w:cs="Times New Roman"/>
        </w:rPr>
        <w:t>ей</w:t>
      </w:r>
      <w:r w:rsidR="006A3B45" w:rsidRPr="006C021D">
        <w:rPr>
          <w:rFonts w:ascii="Times New Roman" w:eastAsia="Calibri" w:hAnsi="Times New Roman" w:cs="Times New Roman"/>
        </w:rPr>
        <w:t xml:space="preserve"> муниципального образования  «Светлогорский </w:t>
      </w:r>
      <w:r w:rsidR="006A3B45" w:rsidRPr="006C021D">
        <w:rPr>
          <w:rFonts w:ascii="Times New Roman" w:hAnsi="Times New Roman" w:cs="Times New Roman"/>
        </w:rPr>
        <w:t>городской окр</w:t>
      </w:r>
      <w:r w:rsidR="00565921" w:rsidRPr="006C021D">
        <w:rPr>
          <w:rFonts w:ascii="Times New Roman" w:hAnsi="Times New Roman" w:cs="Times New Roman"/>
        </w:rPr>
        <w:t>у</w:t>
      </w:r>
      <w:r w:rsidR="006A3B45" w:rsidRPr="006C021D">
        <w:rPr>
          <w:rFonts w:ascii="Times New Roman" w:hAnsi="Times New Roman" w:cs="Times New Roman"/>
        </w:rPr>
        <w:t>г</w:t>
      </w:r>
      <w:r w:rsidR="006A3B45" w:rsidRPr="006C021D">
        <w:rPr>
          <w:rFonts w:ascii="Times New Roman" w:eastAsia="Calibri" w:hAnsi="Times New Roman" w:cs="Times New Roman"/>
        </w:rPr>
        <w:t>»</w:t>
      </w:r>
      <w:r w:rsidR="006A3B45" w:rsidRPr="006C021D">
        <w:rPr>
          <w:rFonts w:ascii="Times New Roman" w:hAnsi="Times New Roman" w:cs="Times New Roman"/>
        </w:rPr>
        <w:t>.</w:t>
      </w:r>
    </w:p>
    <w:p w:rsidR="00B551BF" w:rsidRPr="006C021D" w:rsidRDefault="00362ABC" w:rsidP="00AD235B">
      <w:pPr>
        <w:rPr>
          <w:rFonts w:ascii="Times New Roman" w:hAnsi="Times New Roman" w:cs="Times New Roman"/>
        </w:rPr>
      </w:pPr>
      <w:r w:rsidRPr="006C021D">
        <w:rPr>
          <w:rFonts w:ascii="Times New Roman" w:hAnsi="Times New Roman" w:cs="Times New Roman"/>
        </w:rPr>
        <w:t xml:space="preserve">5.3. Информация о долговых обязательствах </w:t>
      </w:r>
      <w:r w:rsidR="00F05A24" w:rsidRPr="006C021D">
        <w:rPr>
          <w:rFonts w:ascii="Times New Roman" w:hAnsi="Times New Roman" w:cs="Times New Roman"/>
        </w:rPr>
        <w:t>Светлогорского городского округа</w:t>
      </w:r>
      <w:r w:rsidRPr="006C021D">
        <w:rPr>
          <w:rFonts w:ascii="Times New Roman" w:hAnsi="Times New Roman" w:cs="Times New Roman"/>
        </w:rPr>
        <w:t xml:space="preserve"> отраженн</w:t>
      </w:r>
      <w:r w:rsidR="005F08EA" w:rsidRPr="006C021D">
        <w:rPr>
          <w:rFonts w:ascii="Times New Roman" w:hAnsi="Times New Roman" w:cs="Times New Roman"/>
        </w:rPr>
        <w:t>ая</w:t>
      </w:r>
      <w:r w:rsidRPr="006C021D">
        <w:rPr>
          <w:rFonts w:ascii="Times New Roman" w:hAnsi="Times New Roman" w:cs="Times New Roman"/>
        </w:rPr>
        <w:t xml:space="preserve"> в муниципальной долговой книге, подлежит передаче в </w:t>
      </w:r>
      <w:r w:rsidR="005F08EA" w:rsidRPr="006C021D">
        <w:rPr>
          <w:rFonts w:ascii="Times New Roman" w:hAnsi="Times New Roman" w:cs="Times New Roman"/>
        </w:rPr>
        <w:t>Министерство</w:t>
      </w:r>
      <w:r w:rsidRPr="006C021D">
        <w:rPr>
          <w:rFonts w:ascii="Times New Roman" w:hAnsi="Times New Roman" w:cs="Times New Roman"/>
        </w:rPr>
        <w:t xml:space="preserve"> финансов </w:t>
      </w:r>
      <w:r w:rsidR="005F08EA" w:rsidRPr="006C021D">
        <w:rPr>
          <w:rFonts w:ascii="Times New Roman" w:hAnsi="Times New Roman" w:cs="Times New Roman"/>
        </w:rPr>
        <w:t xml:space="preserve">Калининградской </w:t>
      </w:r>
      <w:r w:rsidRPr="006C021D">
        <w:rPr>
          <w:rFonts w:ascii="Times New Roman" w:hAnsi="Times New Roman" w:cs="Times New Roman"/>
        </w:rPr>
        <w:t xml:space="preserve"> области. Объем информации, порядок и сроки её передачи устан</w:t>
      </w:r>
      <w:r w:rsidR="005F08EA" w:rsidRPr="006C021D">
        <w:rPr>
          <w:rFonts w:ascii="Times New Roman" w:hAnsi="Times New Roman" w:cs="Times New Roman"/>
        </w:rPr>
        <w:t>а</w:t>
      </w:r>
      <w:r w:rsidRPr="006C021D">
        <w:rPr>
          <w:rFonts w:ascii="Times New Roman" w:hAnsi="Times New Roman" w:cs="Times New Roman"/>
        </w:rPr>
        <w:t xml:space="preserve">вливаются </w:t>
      </w:r>
      <w:r w:rsidR="005F08EA" w:rsidRPr="006C021D">
        <w:rPr>
          <w:rFonts w:ascii="Times New Roman" w:hAnsi="Times New Roman" w:cs="Times New Roman"/>
        </w:rPr>
        <w:t>Министерством финансов Калининградской  области.</w:t>
      </w:r>
    </w:p>
    <w:sectPr w:rsidR="00B551BF" w:rsidRPr="006C021D" w:rsidSect="000E0CD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D0E6E"/>
    <w:rsid w:val="00014CDA"/>
    <w:rsid w:val="00071301"/>
    <w:rsid w:val="000F1B1E"/>
    <w:rsid w:val="00100A74"/>
    <w:rsid w:val="0012590A"/>
    <w:rsid w:val="00140771"/>
    <w:rsid w:val="001E6F24"/>
    <w:rsid w:val="00223EEE"/>
    <w:rsid w:val="0034201E"/>
    <w:rsid w:val="0035370B"/>
    <w:rsid w:val="00362ABC"/>
    <w:rsid w:val="003E0E51"/>
    <w:rsid w:val="00487F8A"/>
    <w:rsid w:val="004A786E"/>
    <w:rsid w:val="004D4EE5"/>
    <w:rsid w:val="00565921"/>
    <w:rsid w:val="005A0C35"/>
    <w:rsid w:val="005F08EA"/>
    <w:rsid w:val="00644CF1"/>
    <w:rsid w:val="006A3B45"/>
    <w:rsid w:val="006C021D"/>
    <w:rsid w:val="0074764C"/>
    <w:rsid w:val="007707D5"/>
    <w:rsid w:val="008001B1"/>
    <w:rsid w:val="0082757C"/>
    <w:rsid w:val="00870D6B"/>
    <w:rsid w:val="008C3BB7"/>
    <w:rsid w:val="009142FC"/>
    <w:rsid w:val="009B3EA2"/>
    <w:rsid w:val="009E4B0F"/>
    <w:rsid w:val="00A21E38"/>
    <w:rsid w:val="00A84934"/>
    <w:rsid w:val="00A94290"/>
    <w:rsid w:val="00AD235B"/>
    <w:rsid w:val="00B71C15"/>
    <w:rsid w:val="00B73EC7"/>
    <w:rsid w:val="00B96BFF"/>
    <w:rsid w:val="00BB61AA"/>
    <w:rsid w:val="00BE6DEC"/>
    <w:rsid w:val="00BF40D4"/>
    <w:rsid w:val="00C305B8"/>
    <w:rsid w:val="00C45890"/>
    <w:rsid w:val="00CD0E6E"/>
    <w:rsid w:val="00CF254D"/>
    <w:rsid w:val="00D46726"/>
    <w:rsid w:val="00D73274"/>
    <w:rsid w:val="00D81DB3"/>
    <w:rsid w:val="00E0189A"/>
    <w:rsid w:val="00F05A24"/>
    <w:rsid w:val="00FB0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B7"/>
  </w:style>
  <w:style w:type="paragraph" w:styleId="1">
    <w:name w:val="heading 1"/>
    <w:basedOn w:val="a"/>
    <w:link w:val="10"/>
    <w:uiPriority w:val="9"/>
    <w:qFormat/>
    <w:rsid w:val="00362ABC"/>
    <w:pPr>
      <w:spacing w:before="100" w:beforeAutospacing="1" w:after="100" w:afterAutospacing="1" w:line="240" w:lineRule="atLeast"/>
      <w:outlineLvl w:val="0"/>
    </w:pPr>
    <w:rPr>
      <w:rFonts w:ascii="Georgia" w:eastAsia="Times New Roman" w:hAnsi="Georgia" w:cs="Times New Roman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ABC"/>
    <w:rPr>
      <w:color w:val="1C1CD6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62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2AB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2ABC"/>
    <w:rPr>
      <w:rFonts w:ascii="Georgia" w:eastAsia="Times New Roman" w:hAnsi="Georgia" w:cs="Times New Roman"/>
      <w:kern w:val="36"/>
      <w:sz w:val="48"/>
      <w:szCs w:val="48"/>
      <w:lang w:eastAsia="ru-RU"/>
    </w:rPr>
  </w:style>
  <w:style w:type="paragraph" w:customStyle="1" w:styleId="ConsPlusNormal">
    <w:name w:val="ConsPlusNormal"/>
    <w:rsid w:val="006A3B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6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2513">
                  <w:marLeft w:val="461"/>
                  <w:marRight w:val="461"/>
                  <w:marTop w:val="276"/>
                  <w:marBottom w:val="2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866177">
                          <w:marLeft w:val="0"/>
                          <w:marRight w:val="0"/>
                          <w:marTop w:val="0"/>
                          <w:marBottom w:val="2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8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5329">
                              <w:marLeft w:val="0"/>
                              <w:marRight w:val="0"/>
                              <w:marTop w:val="0"/>
                              <w:marBottom w:val="2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0596;fld=134;dst=100181" TargetMode="External"/><Relationship Id="rId4" Type="http://schemas.openxmlformats.org/officeDocument/2006/relationships/hyperlink" Target="consultantplus://offline/main?base=LAW;n=100347;fld=134;dst=17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Моргунова Галина Михайловна</dc:creator>
  <cp:lastModifiedBy>Моргунова Галина Михайловна</cp:lastModifiedBy>
  <cp:revision>2</cp:revision>
  <cp:lastPrinted>2019-09-16T13:35:00Z</cp:lastPrinted>
  <dcterms:created xsi:type="dcterms:W3CDTF">2019-09-16T14:05:00Z</dcterms:created>
  <dcterms:modified xsi:type="dcterms:W3CDTF">2019-09-16T14:05:00Z</dcterms:modified>
</cp:coreProperties>
</file>