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4271" w14:textId="77777777" w:rsidR="007F1616" w:rsidRDefault="007F1616" w:rsidP="007F1616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РОССИЙСКАЯ ФЕДЕРАЦИЯ</w:t>
      </w:r>
    </w:p>
    <w:p w14:paraId="333BB99A" w14:textId="77777777" w:rsidR="007F1616" w:rsidRDefault="007F1616" w:rsidP="007F1616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Калининградская область</w:t>
      </w:r>
    </w:p>
    <w:p w14:paraId="154C068A" w14:textId="77777777" w:rsidR="007F1616" w:rsidRDefault="007F1616" w:rsidP="007F16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14:paraId="20A39B73" w14:textId="77777777" w:rsidR="007F1616" w:rsidRDefault="007F1616" w:rsidP="007F161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F8F50E9" w14:textId="77777777" w:rsidR="007F1616" w:rsidRDefault="007F1616" w:rsidP="007F161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781FD514" w14:textId="77777777" w:rsidR="007F1616" w:rsidRDefault="007F1616" w:rsidP="007F161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3E69AE" w14:textId="77777777" w:rsidR="007F1616" w:rsidRDefault="007F1616" w:rsidP="007F161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D693D83" w14:textId="77777777" w:rsidR="007F1616" w:rsidRDefault="007F1616" w:rsidP="007F16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________________ 2024 года   №____</w:t>
      </w:r>
    </w:p>
    <w:p w14:paraId="19698377" w14:textId="77777777" w:rsidR="007F1616" w:rsidRDefault="007F1616" w:rsidP="007F161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0111DE63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</w:t>
      </w:r>
      <w:r w:rsidR="005E6684">
        <w:rPr>
          <w:rFonts w:ascii="Times New Roman" w:hAnsi="Times New Roman"/>
          <w:b/>
          <w:sz w:val="28"/>
          <w:szCs w:val="28"/>
        </w:rPr>
        <w:t>жилищ</w:t>
      </w:r>
      <w:r w:rsidRPr="001949F3">
        <w:rPr>
          <w:rFonts w:ascii="Times New Roman" w:hAnsi="Times New Roman"/>
          <w:b/>
          <w:sz w:val="28"/>
          <w:szCs w:val="28"/>
        </w:rPr>
        <w:t xml:space="preserve">ному контролю </w:t>
      </w:r>
      <w:r w:rsidR="005E6684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862C92">
        <w:rPr>
          <w:rFonts w:ascii="Times New Roman" w:hAnsi="Times New Roman"/>
          <w:b/>
          <w:bCs/>
          <w:sz w:val="28"/>
          <w:szCs w:val="28"/>
        </w:rPr>
        <w:t>5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4B8BD759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CE6E89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CE6E89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CE6E8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CE6E8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5E6684">
        <w:rPr>
          <w:rFonts w:ascii="Times New Roman" w:hAnsi="Times New Roman"/>
          <w:bCs/>
          <w:sz w:val="28"/>
          <w:szCs w:val="28"/>
        </w:rPr>
        <w:t>5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5E6684">
        <w:rPr>
          <w:rFonts w:ascii="Times New Roman" w:hAnsi="Times New Roman"/>
          <w:sz w:val="28"/>
          <w:szCs w:val="28"/>
        </w:rPr>
        <w:t>жилищ</w:t>
      </w:r>
      <w:r w:rsidR="00C93570" w:rsidRPr="001949F3">
        <w:rPr>
          <w:rFonts w:ascii="Times New Roman" w:hAnsi="Times New Roman"/>
          <w:sz w:val="28"/>
          <w:szCs w:val="28"/>
        </w:rPr>
        <w:t xml:space="preserve">ном контроле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51F91D25" w14:textId="77777777" w:rsidR="000C6CB4" w:rsidRPr="001949F3" w:rsidRDefault="000C6CB4" w:rsidP="000C6CB4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3689BAE5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r w:rsidR="005E6684">
        <w:rPr>
          <w:rFonts w:ascii="Times New Roman" w:hAnsi="Times New Roman"/>
          <w:sz w:val="28"/>
          <w:szCs w:val="28"/>
        </w:rPr>
        <w:t>жилищ</w:t>
      </w:r>
      <w:r w:rsidR="00C93570" w:rsidRPr="001949F3">
        <w:rPr>
          <w:rFonts w:ascii="Times New Roman" w:hAnsi="Times New Roman"/>
          <w:sz w:val="28"/>
          <w:szCs w:val="28"/>
        </w:rPr>
        <w:t xml:space="preserve">ному контролю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на 202</w:t>
      </w:r>
      <w:r w:rsidR="00862C92">
        <w:rPr>
          <w:rFonts w:ascii="Times New Roman" w:hAnsi="Times New Roman"/>
          <w:sz w:val="28"/>
          <w:szCs w:val="28"/>
        </w:rPr>
        <w:t>5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4ED146AD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CE6E89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r w:rsidR="00055A6E" w:rsidRPr="001949F3">
        <w:rPr>
          <w:rFonts w:ascii="Times New Roman" w:hAnsi="Times New Roman"/>
          <w:sz w:val="28"/>
          <w:szCs w:val="28"/>
        </w:rPr>
        <w:t>39.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77ECF32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756F3">
        <w:rPr>
          <w:rFonts w:ascii="Times New Roman" w:hAnsi="Times New Roman"/>
          <w:sz w:val="28"/>
          <w:szCs w:val="28"/>
        </w:rPr>
        <w:t xml:space="preserve">начальника отдела муниципального контроля </w:t>
      </w:r>
      <w:r w:rsidR="00B64C95" w:rsidRPr="001949F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B756F3">
        <w:rPr>
          <w:rFonts w:ascii="Times New Roman" w:hAnsi="Times New Roman"/>
          <w:sz w:val="28"/>
          <w:szCs w:val="28"/>
        </w:rPr>
        <w:br/>
      </w:r>
      <w:r w:rsidR="00B64C95" w:rsidRPr="001949F3">
        <w:rPr>
          <w:rFonts w:ascii="Times New Roman" w:hAnsi="Times New Roman"/>
          <w:sz w:val="28"/>
          <w:szCs w:val="28"/>
        </w:rPr>
        <w:t>(</w:t>
      </w:r>
      <w:r w:rsidR="00B756F3">
        <w:rPr>
          <w:rFonts w:ascii="Times New Roman" w:hAnsi="Times New Roman"/>
          <w:sz w:val="28"/>
          <w:szCs w:val="28"/>
        </w:rPr>
        <w:t>И</w:t>
      </w:r>
      <w:r w:rsidR="00B64C95" w:rsidRPr="001949F3">
        <w:rPr>
          <w:rFonts w:ascii="Times New Roman" w:hAnsi="Times New Roman"/>
          <w:sz w:val="28"/>
          <w:szCs w:val="28"/>
        </w:rPr>
        <w:t>.</w:t>
      </w:r>
      <w:r w:rsidR="00B756F3">
        <w:rPr>
          <w:rFonts w:ascii="Times New Roman" w:hAnsi="Times New Roman"/>
          <w:sz w:val="28"/>
          <w:szCs w:val="28"/>
        </w:rPr>
        <w:t xml:space="preserve"> С</w:t>
      </w:r>
      <w:r w:rsidR="00B64C95" w:rsidRPr="001949F3">
        <w:rPr>
          <w:rFonts w:ascii="Times New Roman" w:hAnsi="Times New Roman"/>
          <w:sz w:val="28"/>
          <w:szCs w:val="28"/>
        </w:rPr>
        <w:t>.</w:t>
      </w:r>
      <w:r w:rsidR="00B756F3">
        <w:rPr>
          <w:rFonts w:ascii="Times New Roman" w:hAnsi="Times New Roman"/>
          <w:sz w:val="28"/>
          <w:szCs w:val="28"/>
        </w:rPr>
        <w:t xml:space="preserve"> Журавлева</w:t>
      </w:r>
      <w:r w:rsidR="00B64C95" w:rsidRPr="001949F3">
        <w:rPr>
          <w:rFonts w:ascii="Times New Roman" w:hAnsi="Times New Roman"/>
          <w:sz w:val="28"/>
          <w:szCs w:val="28"/>
        </w:rPr>
        <w:t>).</w:t>
      </w:r>
    </w:p>
    <w:p w14:paraId="3D40F25D" w14:textId="6BCB626B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</w:t>
      </w:r>
      <w:r w:rsidR="00F91E5B">
        <w:rPr>
          <w:rFonts w:ascii="Times New Roman" w:hAnsi="Times New Roman"/>
          <w:sz w:val="28"/>
          <w:szCs w:val="28"/>
        </w:rPr>
        <w:t xml:space="preserve"> (обнародования)</w:t>
      </w:r>
      <w:r w:rsidRPr="001949F3">
        <w:rPr>
          <w:rFonts w:ascii="Times New Roman" w:hAnsi="Times New Roman"/>
          <w:sz w:val="28"/>
          <w:szCs w:val="28"/>
        </w:rPr>
        <w:t>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3EB015DC" w:rsidR="00F53C4C" w:rsidRPr="001949F3" w:rsidRDefault="00092762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2C86BE5" w14:textId="573EFDD2" w:rsidR="00B671D7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«Светлогорский городской округ»</w:t>
      </w:r>
      <w:r w:rsidR="00B671D7">
        <w:rPr>
          <w:rFonts w:ascii="Times New Roman" w:hAnsi="Times New Roman"/>
          <w:sz w:val="28"/>
          <w:szCs w:val="28"/>
        </w:rPr>
        <w:tab/>
      </w:r>
      <w:r w:rsidR="00B671D7">
        <w:rPr>
          <w:rFonts w:ascii="Times New Roman" w:hAnsi="Times New Roman"/>
          <w:sz w:val="28"/>
          <w:szCs w:val="28"/>
        </w:rPr>
        <w:tab/>
      </w:r>
      <w:r w:rsidR="00B671D7">
        <w:rPr>
          <w:rFonts w:ascii="Times New Roman" w:hAnsi="Times New Roman"/>
          <w:sz w:val="28"/>
          <w:szCs w:val="28"/>
        </w:rPr>
        <w:tab/>
      </w:r>
      <w:r w:rsidR="00B671D7">
        <w:rPr>
          <w:rFonts w:ascii="Times New Roman" w:hAnsi="Times New Roman"/>
          <w:sz w:val="28"/>
          <w:szCs w:val="28"/>
        </w:rPr>
        <w:tab/>
      </w:r>
      <w:r w:rsidR="00B671D7">
        <w:rPr>
          <w:rFonts w:ascii="Times New Roman" w:hAnsi="Times New Roman"/>
          <w:sz w:val="28"/>
          <w:szCs w:val="28"/>
        </w:rPr>
        <w:tab/>
        <w:t xml:space="preserve">   </w:t>
      </w:r>
      <w:r w:rsidR="00092762">
        <w:rPr>
          <w:rFonts w:ascii="Times New Roman" w:hAnsi="Times New Roman"/>
          <w:sz w:val="28"/>
          <w:szCs w:val="28"/>
        </w:rPr>
        <w:t xml:space="preserve">      О</w:t>
      </w:r>
      <w:r w:rsidR="00B671D7">
        <w:rPr>
          <w:rFonts w:ascii="Times New Roman" w:hAnsi="Times New Roman"/>
          <w:sz w:val="28"/>
          <w:szCs w:val="28"/>
        </w:rPr>
        <w:t xml:space="preserve">.В. </w:t>
      </w:r>
      <w:r w:rsidR="00092762">
        <w:rPr>
          <w:rFonts w:ascii="Times New Roman" w:hAnsi="Times New Roman"/>
          <w:sz w:val="28"/>
          <w:szCs w:val="28"/>
        </w:rPr>
        <w:t>Туркина</w:t>
      </w:r>
    </w:p>
    <w:p w14:paraId="13AC0C16" w14:textId="77777777" w:rsidR="00B671D7" w:rsidRDefault="00B671D7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641C829B" w14:textId="5DDF6C03" w:rsidR="00B671D7" w:rsidRPr="001949F3" w:rsidRDefault="00B671D7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671D7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4017D3ED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62C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7DCD56B9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5E6684">
        <w:rPr>
          <w:rFonts w:ascii="Times New Roman" w:hAnsi="Times New Roman"/>
          <w:b/>
          <w:sz w:val="28"/>
          <w:szCs w:val="28"/>
        </w:rPr>
        <w:t>жилищ</w:t>
      </w:r>
      <w:r w:rsidRPr="001949F3">
        <w:rPr>
          <w:rFonts w:ascii="Times New Roman" w:hAnsi="Times New Roman"/>
          <w:b/>
          <w:sz w:val="28"/>
          <w:szCs w:val="28"/>
        </w:rPr>
        <w:t xml:space="preserve">ному контролю </w:t>
      </w:r>
      <w:r w:rsidR="005E6684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862C92">
        <w:rPr>
          <w:rFonts w:ascii="Times New Roman" w:hAnsi="Times New Roman"/>
          <w:b/>
          <w:bCs/>
          <w:sz w:val="28"/>
          <w:szCs w:val="28"/>
        </w:rPr>
        <w:t>5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55166454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5E6684">
        <w:rPr>
          <w:rFonts w:ascii="Times New Roman" w:hAnsi="Times New Roman"/>
          <w:sz w:val="28"/>
          <w:szCs w:val="28"/>
        </w:rPr>
        <w:t>жилищного</w:t>
      </w:r>
      <w:r w:rsidRPr="001949F3">
        <w:rPr>
          <w:rFonts w:ascii="Times New Roman" w:hAnsi="Times New Roman"/>
          <w:sz w:val="28"/>
          <w:szCs w:val="28"/>
        </w:rPr>
        <w:t xml:space="preserve"> контроля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Pr="001949F3">
        <w:rPr>
          <w:rFonts w:ascii="Times New Roman" w:hAnsi="Times New Roman"/>
          <w:bCs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5E6684">
        <w:rPr>
          <w:rFonts w:ascii="Times New Roman" w:hAnsi="Times New Roman"/>
          <w:sz w:val="28"/>
          <w:szCs w:val="28"/>
        </w:rPr>
        <w:t>жилищ</w:t>
      </w:r>
      <w:r w:rsidRPr="001949F3">
        <w:rPr>
          <w:rFonts w:ascii="Times New Roman" w:hAnsi="Times New Roman"/>
          <w:sz w:val="28"/>
          <w:szCs w:val="28"/>
        </w:rPr>
        <w:t xml:space="preserve">ного контроля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3933A9">
        <w:rPr>
          <w:rFonts w:ascii="Times New Roman" w:hAnsi="Times New Roman"/>
          <w:sz w:val="28"/>
          <w:szCs w:val="28"/>
        </w:rPr>
        <w:t>жилищ</w:t>
      </w:r>
      <w:r w:rsidR="00E62AEB" w:rsidRPr="001949F3">
        <w:rPr>
          <w:rFonts w:ascii="Times New Roman" w:hAnsi="Times New Roman"/>
          <w:sz w:val="28"/>
          <w:szCs w:val="28"/>
        </w:rPr>
        <w:t xml:space="preserve">ный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09A5835B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14:paraId="2DACF57A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F5224BB" w14:textId="4D91306A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результаты деятельности Контролируемых лиц, в том числе работы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услуги, к которым предъявляются обязательные требования;</w:t>
      </w:r>
    </w:p>
    <w:p w14:paraId="6D580AD9" w14:textId="55FB3CFB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жилые дома, части жилых домов, квартиры, части квартир, комнаты, находящиеся в собственности муниципального образования «Светлогорский городской округ», общее имущество собственников помещений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многоквартирных домах, в которых имеются жилые помещения, находящиеся в собственности муниципального образования «Светлогорский городской округ».</w:t>
      </w:r>
    </w:p>
    <w:p w14:paraId="65A51CC4" w14:textId="225F474C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</w:t>
      </w:r>
      <w:r w:rsidRPr="005E668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юридические лица, индивидуальные предприниматели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граждане.</w:t>
      </w:r>
    </w:p>
    <w:p w14:paraId="0A4D87D0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B5FECA9" w14:textId="0A11EB8E" w:rsidR="005E6684" w:rsidRPr="005E6684" w:rsidRDefault="005E6684" w:rsidP="005E6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частности, в 202</w:t>
      </w:r>
      <w:r w:rsidR="00862C9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</w:t>
      </w: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</w:t>
      </w:r>
      <w:r w:rsidR="00CE6E8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иная </w:t>
      </w: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полезная информация.</w:t>
      </w:r>
    </w:p>
    <w:p w14:paraId="0A06EEC8" w14:textId="77777777" w:rsidR="005E6684" w:rsidRPr="005E6684" w:rsidRDefault="005E6684" w:rsidP="005E6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47032AE6" w14:textId="3C3EE77B" w:rsidR="005E6684" w:rsidRPr="005E6684" w:rsidRDefault="005E6684" w:rsidP="005E6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На регулярной основе давались консультации в ходе личных приемов, </w:t>
      </w:r>
      <w:r w:rsidR="00CE6E8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а также посредством телефонной связи и письменных ответов на обращения. </w:t>
      </w:r>
    </w:p>
    <w:p w14:paraId="5D39FB65" w14:textId="77777777" w:rsidR="000A2F4E" w:rsidRDefault="000A2F4E" w:rsidP="000A2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</w:t>
      </w:r>
    </w:p>
    <w:p w14:paraId="146E332D" w14:textId="77777777" w:rsidR="000A2F4E" w:rsidRPr="00D04762" w:rsidRDefault="000A2F4E" w:rsidP="000A2F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4645">
        <w:rPr>
          <w:rFonts w:ascii="Times New Roman" w:hAnsi="Times New Roman"/>
          <w:sz w:val="28"/>
          <w:szCs w:val="28"/>
          <w:shd w:val="clear" w:color="auto" w:fill="FFFFFF"/>
        </w:rPr>
        <w:t>в планы проведения плановых контрольных (надзорных) мероприятий, планы проведения плановых проверок при осуществлении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видов муниципального контроля </w:t>
      </w:r>
      <w:r w:rsidRPr="002B4645">
        <w:rPr>
          <w:rFonts w:ascii="Times New Roman" w:hAnsi="Times New Roman"/>
          <w:sz w:val="28"/>
          <w:szCs w:val="28"/>
          <w:shd w:val="clear" w:color="auto" w:fill="FFFFFF"/>
        </w:rPr>
        <w:t>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45F8135" w14:textId="2119C99A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862C9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году муниципального 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жилищ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ного контроля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862C9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 формированию </w:t>
      </w:r>
      <w:r w:rsidR="00CE6E8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не подлежит.</w:t>
      </w:r>
    </w:p>
    <w:p w14:paraId="74666765" w14:textId="35E05848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9 месяцев 202</w:t>
      </w:r>
      <w:r w:rsidR="00862C92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выполнено </w:t>
      </w:r>
      <w:r w:rsidR="000A2F4E">
        <w:rPr>
          <w:rFonts w:ascii="Times New Roman" w:hAnsi="Times New Roman"/>
          <w:sz w:val="28"/>
          <w:szCs w:val="28"/>
          <w:shd w:val="clear" w:color="auto" w:fill="FFFFFF"/>
        </w:rPr>
        <w:t>18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жилищ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ного контроля, из них:</w:t>
      </w:r>
    </w:p>
    <w:p w14:paraId="569B8D2B" w14:textId="005D941E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информирование </w:t>
      </w:r>
      <w:r w:rsidR="000A2F4E">
        <w:rPr>
          <w:rFonts w:ascii="Times New Roman" w:hAnsi="Times New Roman"/>
          <w:sz w:val="28"/>
          <w:szCs w:val="28"/>
          <w:shd w:val="clear" w:color="auto" w:fill="FFFFFF"/>
        </w:rPr>
        <w:t>12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мероприятий;</w:t>
      </w:r>
    </w:p>
    <w:p w14:paraId="4D3D72D1" w14:textId="270EABF5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обобщение правоприменительной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96A90D2" w14:textId="024A5DA3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консультирование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A2F4E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0A2F4E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B97A501" w14:textId="75814B7A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lastRenderedPageBreak/>
        <w:t>Проведённая администрацией муниципального образования «Светлогорский городской округ» в 202</w:t>
      </w:r>
      <w:r w:rsidR="00862C92">
        <w:rPr>
          <w:rFonts w:ascii="Times New Roman" w:hAnsi="Times New Roman"/>
          <w:spacing w:val="1"/>
          <w:sz w:val="28"/>
          <w:szCs w:val="28"/>
        </w:rPr>
        <w:t>4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0DD3CBF2" w14:textId="1143CA19" w:rsidR="00C70CD5" w:rsidRPr="001949F3" w:rsidRDefault="00C70CD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BBB463" w14:textId="44B4E2AA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2D604F70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62D446FD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муниципального жилищного контроля на территории муниципального образования «Светлогорский городской округ»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4B446CF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объектам муниципального жилищного фонда вследствие нарушений обязательных требований;</w:t>
      </w:r>
    </w:p>
    <w:p w14:paraId="130D2016" w14:textId="40EFE763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устранение существующих и потенциальных условий, причин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угрозе причинения, либо причинения вреда;</w:t>
      </w:r>
    </w:p>
    <w:p w14:paraId="799497E6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4943D54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56019336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15795457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муниципальному жилищному фонду, выработка и реализация профилактических мер, способствующих ее снижению;</w:t>
      </w:r>
    </w:p>
    <w:p w14:paraId="6AA53949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F93A1C0" w14:textId="4E8C8FB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присвоенных контролируемым лицам категорий риска;</w:t>
      </w:r>
    </w:p>
    <w:p w14:paraId="3DB122BC" w14:textId="017235A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добросовестному поведению;</w:t>
      </w:r>
    </w:p>
    <w:p w14:paraId="4F8E53EC" w14:textId="03D51BB7" w:rsidR="005E6684" w:rsidRPr="005E6684" w:rsidRDefault="005E6684" w:rsidP="00CE6E8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2366578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BDF732E" w14:textId="2194EDB9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путем обеспечения доступности информации об обязательных требованиях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необходимых мерах по их исполнению;</w:t>
      </w:r>
    </w:p>
    <w:p w14:paraId="6652633B" w14:textId="697090CF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издержек контрольно-надзорной деятельности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14:paraId="60ED576C" w14:textId="77777777" w:rsidR="00B27765" w:rsidRPr="001949F3" w:rsidRDefault="00B27765" w:rsidP="00151263">
      <w:pPr>
        <w:autoSpaceDE w:val="0"/>
        <w:autoSpaceDN w:val="0"/>
        <w:adjustRightInd w:val="0"/>
        <w:spacing w:after="0" w:line="259" w:lineRule="auto"/>
        <w:ind w:left="141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148F8E9" w14:textId="63F2B2DC" w:rsidR="00B7544F" w:rsidRPr="001949F3" w:rsidRDefault="00151263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B27765" w:rsidRPr="001949F3">
        <w:rPr>
          <w:rFonts w:ascii="Times New Roman" w:hAnsi="Times New Roman"/>
          <w:b/>
          <w:bCs/>
          <w:sz w:val="28"/>
          <w:szCs w:val="28"/>
        </w:rPr>
        <w:t xml:space="preserve">. Перечень профилактических мероприятий, сроки (периодичность) </w:t>
      </w:r>
    </w:p>
    <w:p w14:paraId="538FB6DF" w14:textId="3C64DE37" w:rsidR="00B27765" w:rsidRDefault="00B2776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>их проведения</w:t>
      </w:r>
    </w:p>
    <w:p w14:paraId="04ADB77E" w14:textId="77777777" w:rsidR="00DC6AE5" w:rsidRPr="001949F3" w:rsidRDefault="00DC6AE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3D9E187" w14:textId="6FC7A32B" w:rsidR="00750621" w:rsidRPr="00DC6AE5" w:rsidRDefault="00750621" w:rsidP="00DC6AE5">
      <w:pPr>
        <w:pStyle w:val="a3"/>
        <w:numPr>
          <w:ilvl w:val="0"/>
          <w:numId w:val="23"/>
        </w:numPr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8" w:name="_Hlk83992905"/>
      <w:r w:rsidRPr="00DC6AE5">
        <w:rPr>
          <w:rFonts w:ascii="Times New Roman" w:hAnsi="Times New Roman"/>
          <w:sz w:val="28"/>
          <w:szCs w:val="28"/>
        </w:rPr>
        <w:t xml:space="preserve">с Положением о муниципальном </w:t>
      </w:r>
      <w:r w:rsidR="005E6684">
        <w:rPr>
          <w:rFonts w:ascii="Times New Roman" w:hAnsi="Times New Roman"/>
          <w:sz w:val="28"/>
          <w:szCs w:val="28"/>
        </w:rPr>
        <w:t>жилищном</w:t>
      </w:r>
      <w:r w:rsidRPr="00DC6AE5">
        <w:rPr>
          <w:rFonts w:ascii="Times New Roman" w:hAnsi="Times New Roman"/>
          <w:sz w:val="28"/>
          <w:szCs w:val="28"/>
        </w:rPr>
        <w:t xml:space="preserve"> контроле в границах муниципального образования «Светлогорский городской округ», утвержденн</w:t>
      </w:r>
      <w:r w:rsidR="00DC6AE5">
        <w:rPr>
          <w:rFonts w:ascii="Times New Roman" w:hAnsi="Times New Roman"/>
          <w:sz w:val="28"/>
          <w:szCs w:val="28"/>
        </w:rPr>
        <w:t>ы</w:t>
      </w:r>
      <w:r w:rsidRPr="00DC6AE5">
        <w:rPr>
          <w:rFonts w:ascii="Times New Roman" w:hAnsi="Times New Roman"/>
          <w:sz w:val="28"/>
          <w:szCs w:val="28"/>
        </w:rPr>
        <w:t>м решением окружного Совета депутатов от 30</w:t>
      </w:r>
      <w:r w:rsidR="005E6684">
        <w:rPr>
          <w:rFonts w:ascii="Times New Roman" w:hAnsi="Times New Roman"/>
          <w:sz w:val="28"/>
          <w:szCs w:val="28"/>
        </w:rPr>
        <w:t xml:space="preserve"> августа</w:t>
      </w:r>
      <w:r w:rsidRPr="00DC6AE5">
        <w:rPr>
          <w:rFonts w:ascii="Times New Roman" w:hAnsi="Times New Roman"/>
          <w:sz w:val="28"/>
          <w:szCs w:val="28"/>
        </w:rPr>
        <w:t xml:space="preserve"> 2021 г. № 4</w:t>
      </w:r>
      <w:bookmarkEnd w:id="8"/>
      <w:r w:rsidR="005E6684">
        <w:rPr>
          <w:rFonts w:ascii="Times New Roman" w:hAnsi="Times New Roman"/>
          <w:sz w:val="28"/>
          <w:szCs w:val="28"/>
        </w:rPr>
        <w:t>5</w:t>
      </w:r>
      <w:r w:rsidRPr="00DC6AE5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38ADE703" w14:textId="537E03E1" w:rsidR="00750621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bookmarkStart w:id="9" w:name="_Hlk115689481"/>
      <w:r w:rsidRPr="00DC6AE5">
        <w:rPr>
          <w:rFonts w:ascii="Times New Roman" w:hAnsi="Times New Roman"/>
          <w:sz w:val="28"/>
          <w:szCs w:val="28"/>
        </w:rPr>
        <w:t>информирование;</w:t>
      </w:r>
    </w:p>
    <w:p w14:paraId="2467C008" w14:textId="441D5200" w:rsidR="00D17EF0" w:rsidRPr="00DC6AE5" w:rsidRDefault="00D17EF0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17EF0"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14:paraId="2570D67D" w14:textId="5E8D864C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консультирование;</w:t>
      </w:r>
    </w:p>
    <w:p w14:paraId="74E13E32" w14:textId="57F07C89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профилактический визит</w:t>
      </w:r>
      <w:r w:rsidR="00067572">
        <w:rPr>
          <w:rFonts w:ascii="Times New Roman" w:hAnsi="Times New Roman"/>
          <w:sz w:val="28"/>
          <w:szCs w:val="28"/>
        </w:rPr>
        <w:t>;</w:t>
      </w:r>
    </w:p>
    <w:p w14:paraId="065A6051" w14:textId="77777777" w:rsidR="00DC6AE5" w:rsidRDefault="00750621" w:rsidP="00702401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объявление предостережения</w:t>
      </w:r>
      <w:r w:rsidR="00DC6AE5">
        <w:rPr>
          <w:rFonts w:ascii="Times New Roman" w:hAnsi="Times New Roman"/>
          <w:sz w:val="28"/>
          <w:szCs w:val="28"/>
        </w:rPr>
        <w:t>.</w:t>
      </w:r>
    </w:p>
    <w:bookmarkEnd w:id="9"/>
    <w:p w14:paraId="001BEB45" w14:textId="4D105359" w:rsidR="00750621" w:rsidRPr="00DC6AE5" w:rsidRDefault="00750621" w:rsidP="00DC6AE5">
      <w:pPr>
        <w:pStyle w:val="a3"/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3CD8F38" w14:textId="1D9F8733" w:rsidR="00E1261A" w:rsidRPr="001949F3" w:rsidRDefault="006E35B1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E1261A" w:rsidRPr="001949F3">
        <w:rPr>
          <w:rFonts w:ascii="Times New Roman" w:hAnsi="Times New Roman"/>
          <w:b/>
          <w:bCs/>
          <w:sz w:val="28"/>
          <w:szCs w:val="28"/>
        </w:rPr>
        <w:t xml:space="preserve">. Показатели результативности и эффективности </w:t>
      </w:r>
      <w:r w:rsidRPr="001949F3"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7736CF86" w14:textId="0CC44D22" w:rsidR="00FA0280" w:rsidRPr="001949F3" w:rsidRDefault="00FA0280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78B2951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результативности:</w:t>
      </w:r>
    </w:p>
    <w:p w14:paraId="10BCE112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доля профилактических мероприятий в объеме контрольных мероприятий – не менее 70 %.</w:t>
      </w:r>
    </w:p>
    <w:p w14:paraId="39131E72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D83CA04" w14:textId="21A41A13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количество проведенных профилактических мероприятий – не менее </w:t>
      </w:r>
      <w:r w:rsidR="0053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3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2373956" w14:textId="299E33BA" w:rsidR="00ED519C" w:rsidRPr="00CE6E89" w:rsidRDefault="005E6684" w:rsidP="00CE6E8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</w:t>
      </w:r>
      <w:r w:rsidR="00CE6E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Российской Федерации». </w:t>
      </w:r>
    </w:p>
    <w:p w14:paraId="31B700F8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B756F3">
      <w:pPr>
        <w:spacing w:line="259" w:lineRule="auto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7730A2D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53534D">
              <w:rPr>
                <w:rFonts w:ascii="Times New Roman" w:eastAsia="Times New Roman" w:hAnsi="Times New Roman"/>
                <w:color w:val="000000"/>
                <w:lang w:eastAsia="ru-RU"/>
              </w:rPr>
              <w:t>жилищ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ного контроля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бобщение правопримени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предостере-жения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7138B1FC" w14:textId="77777777" w:rsidR="0053534D" w:rsidRPr="0053534D" w:rsidRDefault="0053534D" w:rsidP="0053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534D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строительства и реконструкции объектов капитального строительства;</w:t>
            </w:r>
          </w:p>
          <w:p w14:paraId="68E63E95" w14:textId="77777777" w:rsidR="0053534D" w:rsidRDefault="0053534D" w:rsidP="0053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534D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высокого риска.</w:t>
            </w:r>
          </w:p>
          <w:p w14:paraId="1F24B745" w14:textId="532FB958" w:rsidR="009D2CB3" w:rsidRDefault="009D2CB3" w:rsidP="0053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A7578" w:rsidRDefault="000B3E93" w:rsidP="001A7578">
      <w:pPr>
        <w:autoSpaceDE w:val="0"/>
        <w:autoSpaceDN w:val="0"/>
        <w:adjustRightInd w:val="0"/>
        <w:spacing w:before="240" w:after="0" w:line="259" w:lineRule="auto"/>
        <w:jc w:val="both"/>
        <w:rPr>
          <w:rFonts w:ascii="Times New Roman" w:hAnsi="Times New Roman"/>
          <w:sz w:val="28"/>
          <w:szCs w:val="28"/>
        </w:rPr>
      </w:pPr>
    </w:p>
    <w:sectPr w:rsidR="000B3E93" w:rsidRPr="001A7578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4F92" w14:textId="77777777" w:rsidR="003753A1" w:rsidRDefault="003753A1" w:rsidP="00412566">
      <w:pPr>
        <w:spacing w:after="0" w:line="240" w:lineRule="auto"/>
      </w:pPr>
      <w:r>
        <w:separator/>
      </w:r>
    </w:p>
  </w:endnote>
  <w:endnote w:type="continuationSeparator" w:id="0">
    <w:p w14:paraId="0D4CF0D4" w14:textId="77777777" w:rsidR="003753A1" w:rsidRDefault="003753A1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E96B" w14:textId="77777777" w:rsidR="003753A1" w:rsidRDefault="003753A1" w:rsidP="00412566">
      <w:pPr>
        <w:spacing w:after="0" w:line="240" w:lineRule="auto"/>
      </w:pPr>
      <w:r>
        <w:separator/>
      </w:r>
    </w:p>
  </w:footnote>
  <w:footnote w:type="continuationSeparator" w:id="0">
    <w:p w14:paraId="179DF614" w14:textId="77777777" w:rsidR="003753A1" w:rsidRDefault="003753A1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2"/>
  </w:num>
  <w:num w:numId="5">
    <w:abstractNumId w:val="15"/>
  </w:num>
  <w:num w:numId="6">
    <w:abstractNumId w:val="14"/>
  </w:num>
  <w:num w:numId="7">
    <w:abstractNumId w:val="0"/>
  </w:num>
  <w:num w:numId="8">
    <w:abstractNumId w:val="21"/>
  </w:num>
  <w:num w:numId="9">
    <w:abstractNumId w:val="7"/>
  </w:num>
  <w:num w:numId="10">
    <w:abstractNumId w:val="19"/>
  </w:num>
  <w:num w:numId="11">
    <w:abstractNumId w:val="1"/>
  </w:num>
  <w:num w:numId="12">
    <w:abstractNumId w:val="9"/>
  </w:num>
  <w:num w:numId="13">
    <w:abstractNumId w:val="17"/>
  </w:num>
  <w:num w:numId="14">
    <w:abstractNumId w:val="10"/>
  </w:num>
  <w:num w:numId="15">
    <w:abstractNumId w:val="2"/>
  </w:num>
  <w:num w:numId="16">
    <w:abstractNumId w:val="24"/>
  </w:num>
  <w:num w:numId="17">
    <w:abstractNumId w:val="6"/>
  </w:num>
  <w:num w:numId="18">
    <w:abstractNumId w:val="13"/>
  </w:num>
  <w:num w:numId="19">
    <w:abstractNumId w:val="3"/>
  </w:num>
  <w:num w:numId="20">
    <w:abstractNumId w:val="18"/>
  </w:num>
  <w:num w:numId="21">
    <w:abstractNumId w:val="4"/>
  </w:num>
  <w:num w:numId="22">
    <w:abstractNumId w:val="11"/>
  </w:num>
  <w:num w:numId="23">
    <w:abstractNumId w:val="16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77130"/>
    <w:rsid w:val="00087406"/>
    <w:rsid w:val="00092762"/>
    <w:rsid w:val="000A2F4E"/>
    <w:rsid w:val="000B3E93"/>
    <w:rsid w:val="000C6CB4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A7578"/>
    <w:rsid w:val="001C7B92"/>
    <w:rsid w:val="001D180C"/>
    <w:rsid w:val="001F5DF7"/>
    <w:rsid w:val="00201643"/>
    <w:rsid w:val="00223AB3"/>
    <w:rsid w:val="00237C9C"/>
    <w:rsid w:val="0026544B"/>
    <w:rsid w:val="00292D29"/>
    <w:rsid w:val="002A13D2"/>
    <w:rsid w:val="002C057D"/>
    <w:rsid w:val="002E7917"/>
    <w:rsid w:val="00335C46"/>
    <w:rsid w:val="00346AE7"/>
    <w:rsid w:val="00353739"/>
    <w:rsid w:val="00357B82"/>
    <w:rsid w:val="003671A0"/>
    <w:rsid w:val="003753A1"/>
    <w:rsid w:val="003851F4"/>
    <w:rsid w:val="003933A9"/>
    <w:rsid w:val="003C4FF0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A3134"/>
    <w:rsid w:val="004B436B"/>
    <w:rsid w:val="004C6234"/>
    <w:rsid w:val="004E3F0D"/>
    <w:rsid w:val="004E43DC"/>
    <w:rsid w:val="005001D4"/>
    <w:rsid w:val="0053534D"/>
    <w:rsid w:val="0054248F"/>
    <w:rsid w:val="00543DBD"/>
    <w:rsid w:val="00570A48"/>
    <w:rsid w:val="00573DC6"/>
    <w:rsid w:val="00580F35"/>
    <w:rsid w:val="00596D2E"/>
    <w:rsid w:val="005A5387"/>
    <w:rsid w:val="005E1218"/>
    <w:rsid w:val="005E6684"/>
    <w:rsid w:val="005F31F0"/>
    <w:rsid w:val="00600D7D"/>
    <w:rsid w:val="006043F8"/>
    <w:rsid w:val="00607B5D"/>
    <w:rsid w:val="00616DF8"/>
    <w:rsid w:val="00621810"/>
    <w:rsid w:val="00622550"/>
    <w:rsid w:val="00652B59"/>
    <w:rsid w:val="0066398C"/>
    <w:rsid w:val="00674426"/>
    <w:rsid w:val="00684235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76291"/>
    <w:rsid w:val="007953A2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7F1616"/>
    <w:rsid w:val="00820640"/>
    <w:rsid w:val="008249C9"/>
    <w:rsid w:val="00846370"/>
    <w:rsid w:val="00862C92"/>
    <w:rsid w:val="008726F4"/>
    <w:rsid w:val="008B027F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B1AF7"/>
    <w:rsid w:val="009B3B3E"/>
    <w:rsid w:val="009C6F24"/>
    <w:rsid w:val="009D2CB3"/>
    <w:rsid w:val="009E211E"/>
    <w:rsid w:val="009F6561"/>
    <w:rsid w:val="00A52623"/>
    <w:rsid w:val="00A56E73"/>
    <w:rsid w:val="00A82530"/>
    <w:rsid w:val="00A87E2D"/>
    <w:rsid w:val="00A93FB2"/>
    <w:rsid w:val="00AC6F37"/>
    <w:rsid w:val="00AD3CEE"/>
    <w:rsid w:val="00AD486C"/>
    <w:rsid w:val="00B2021D"/>
    <w:rsid w:val="00B21D28"/>
    <w:rsid w:val="00B241A7"/>
    <w:rsid w:val="00B27765"/>
    <w:rsid w:val="00B35031"/>
    <w:rsid w:val="00B4760F"/>
    <w:rsid w:val="00B64C95"/>
    <w:rsid w:val="00B665C0"/>
    <w:rsid w:val="00B671D7"/>
    <w:rsid w:val="00B73537"/>
    <w:rsid w:val="00B7544F"/>
    <w:rsid w:val="00B756F3"/>
    <w:rsid w:val="00B85744"/>
    <w:rsid w:val="00BA7CE2"/>
    <w:rsid w:val="00BB710C"/>
    <w:rsid w:val="00BD4EA9"/>
    <w:rsid w:val="00BE0010"/>
    <w:rsid w:val="00C0564F"/>
    <w:rsid w:val="00C52F86"/>
    <w:rsid w:val="00C53186"/>
    <w:rsid w:val="00C62628"/>
    <w:rsid w:val="00C70816"/>
    <w:rsid w:val="00C70CD5"/>
    <w:rsid w:val="00C72920"/>
    <w:rsid w:val="00C93570"/>
    <w:rsid w:val="00CA487C"/>
    <w:rsid w:val="00CC4A57"/>
    <w:rsid w:val="00CE36E4"/>
    <w:rsid w:val="00CE6E89"/>
    <w:rsid w:val="00CF3CE5"/>
    <w:rsid w:val="00D04762"/>
    <w:rsid w:val="00D14397"/>
    <w:rsid w:val="00D1456D"/>
    <w:rsid w:val="00D17EF0"/>
    <w:rsid w:val="00D21CC9"/>
    <w:rsid w:val="00D35963"/>
    <w:rsid w:val="00D410E8"/>
    <w:rsid w:val="00D5018F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1C08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91E5B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Иван Журавлёв</cp:lastModifiedBy>
  <cp:revision>16</cp:revision>
  <cp:lastPrinted>2023-12-11T08:54:00Z</cp:lastPrinted>
  <dcterms:created xsi:type="dcterms:W3CDTF">2023-09-26T15:06:00Z</dcterms:created>
  <dcterms:modified xsi:type="dcterms:W3CDTF">2024-09-25T12:28:00Z</dcterms:modified>
</cp:coreProperties>
</file>