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55" w:rsidRPr="00EE1F55" w:rsidRDefault="00EE1F55" w:rsidP="00EE1F5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РОССИЙСКАЯ ФЕДЕРАЦИЯ</w:t>
      </w:r>
    </w:p>
    <w:p w:rsidR="00EE1F55" w:rsidRPr="00EE1F55" w:rsidRDefault="00EE1F55" w:rsidP="00EE1F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КАЛИНИНГРАДСКАЯ ОБЛАСТЬ</w:t>
      </w:r>
    </w:p>
    <w:p w:rsidR="00EE1F55" w:rsidRPr="00EE1F55" w:rsidRDefault="00EE1F55" w:rsidP="00EE1F55">
      <w:pPr>
        <w:pBdr>
          <w:bottom w:val="single" w:sz="12" w:space="1" w:color="auto"/>
        </w:pBd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ОКРУЖНОЙ СОВЕТ ДЕПУТАТОВ МУНИЦИПАЛЬНОГО ОБРАЗОВАНИЯ «СВЕТЛОГОРСКИЙ ГОРОДСКОЙ ОКРУГ»</w:t>
      </w:r>
    </w:p>
    <w:p w:rsidR="00EE1F55" w:rsidRPr="00EE1F55" w:rsidRDefault="00EE1F55" w:rsidP="00EE1F5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</w:rPr>
      </w:pPr>
    </w:p>
    <w:p w:rsidR="00EE1F55" w:rsidRPr="00EE1F55" w:rsidRDefault="00EE1F55" w:rsidP="00EE1F5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0"/>
          <w:sz w:val="28"/>
          <w:szCs w:val="28"/>
        </w:rPr>
      </w:pPr>
      <w:r w:rsidRPr="00EE1F55">
        <w:rPr>
          <w:rFonts w:ascii="Times New Roman" w:eastAsia="Arial Unicode MS" w:hAnsi="Times New Roman" w:cs="Times New Roman"/>
          <w:b/>
          <w:kern w:val="0"/>
          <w:sz w:val="28"/>
          <w:szCs w:val="28"/>
        </w:rPr>
        <w:t xml:space="preserve"> РЕШЕНИЕ</w:t>
      </w:r>
    </w:p>
    <w:p w:rsidR="00EE1F55" w:rsidRPr="00EE1F55" w:rsidRDefault="003348DD" w:rsidP="00EE1F5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от «11</w:t>
      </w:r>
      <w:r w:rsidR="00EE1F55" w:rsidRPr="00EE1F55">
        <w:rPr>
          <w:rFonts w:ascii="Times New Roman" w:eastAsia="Calibri" w:hAnsi="Times New Roman" w:cs="Times New Roman"/>
          <w:bCs/>
          <w:kern w:val="0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декабря</w:t>
      </w:r>
      <w:r w:rsidR="00EE1F55" w:rsidRPr="00EE1F5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2023 года   </w:t>
      </w:r>
      <w:r w:rsidR="00EE1F55" w:rsidRPr="00EE1F55">
        <w:rPr>
          <w:rFonts w:ascii="Times New Roman" w:eastAsia="Calibri" w:hAnsi="Times New Roman" w:cs="Times New Roman"/>
          <w:bCs/>
          <w:kern w:val="0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№77</w:t>
      </w:r>
    </w:p>
    <w:p w:rsidR="00EE1F55" w:rsidRPr="00EE1F55" w:rsidRDefault="00EE1F55" w:rsidP="00EE1F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г. Светлогорск</w:t>
      </w:r>
    </w:p>
    <w:p w:rsidR="00EE1F55" w:rsidRPr="00EE1F55" w:rsidRDefault="00EE1F55" w:rsidP="00EE1F5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EE1F55" w:rsidRPr="004A3BE6" w:rsidRDefault="00EE1F55" w:rsidP="00EE1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bookmarkStart w:id="0" w:name="_Hlk132040078"/>
      <w:r w:rsidRPr="00EE1F5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Об определении </w:t>
      </w:r>
      <w:r w:rsidRPr="004A3B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нормативов и порядка исчисления </w:t>
      </w:r>
    </w:p>
    <w:p w:rsidR="006002CC" w:rsidRDefault="00EE1F55" w:rsidP="00EE1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A3BE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компенсационной стоимости </w:t>
      </w:r>
      <w:bookmarkStart w:id="1" w:name="_Hlk149121975"/>
      <w:bookmarkStart w:id="2" w:name="_Hlk144471081"/>
      <w:r w:rsidR="006002CC" w:rsidRPr="004A3BE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участках, </w:t>
      </w:r>
      <w:bookmarkEnd w:id="1"/>
      <w:r w:rsidR="006002CC" w:rsidRPr="004A3BE6">
        <w:rPr>
          <w:rFonts w:ascii="Times New Roman" w:hAnsi="Times New Roman" w:cs="Times New Roman"/>
          <w:b/>
          <w:bCs/>
          <w:kern w:val="0"/>
          <w:sz w:val="28"/>
          <w:szCs w:val="28"/>
        </w:rPr>
        <w:t>расположенных на территории муниципального</w:t>
      </w:r>
      <w:r w:rsidR="006002CC" w:rsidRPr="006002CC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образования  «Светлогорский городской округ»</w:t>
      </w:r>
    </w:p>
    <w:bookmarkEnd w:id="0"/>
    <w:bookmarkEnd w:id="2"/>
    <w:p w:rsidR="00EE1F55" w:rsidRPr="00EE1F55" w:rsidRDefault="00EE1F55" w:rsidP="002D61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EE1F55" w:rsidRDefault="00EE1F55" w:rsidP="002D61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gramStart"/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Заслушав и обсудив информацию администрации муниципального образования «Светлогорский городской округ», на основании Федерального закона от 10.01.2002 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  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№7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 xml:space="preserve">-ФЗ 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«Об охране окружающей среды», Федерального закона от 06.10.2003 №131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>-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ФЗ 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«Об общих принципах организации местного самоуправления в Российской Федерации», Федеральн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>ого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закон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>а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от 23.02.1995 №26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>-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ФЗ  «О природных лечебных ресурсах, лечебно-оздоровительных местностях и курортах», постановления Правительства </w:t>
      </w:r>
      <w:r w:rsidR="00B94AA2">
        <w:rPr>
          <w:rFonts w:ascii="Times New Roman" w:eastAsia="Calibri" w:hAnsi="Times New Roman" w:cs="Times New Roman"/>
          <w:kern w:val="0"/>
          <w:sz w:val="24"/>
          <w:szCs w:val="24"/>
        </w:rPr>
        <w:t>Российской Федерации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от 22.02.2018 №188 «</w:t>
      </w:r>
      <w:hyperlink r:id="rId5" w:history="1">
        <w:r w:rsidRPr="00C15D8F">
          <w:rPr>
            <w:rFonts w:ascii="Times New Roman" w:eastAsia="Calibri" w:hAnsi="Times New Roman" w:cs="Times New Roman"/>
            <w:kern w:val="0"/>
            <w:sz w:val="24"/>
            <w:szCs w:val="24"/>
          </w:rPr>
          <w:t>Об установлении границ и режимов</w:t>
        </w:r>
        <w:proofErr w:type="gramEnd"/>
        <w:r w:rsidRPr="00C15D8F"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gramStart"/>
        <w:r w:rsidRPr="00C15D8F">
          <w:rPr>
            <w:rFonts w:ascii="Times New Roman" w:eastAsia="Calibri" w:hAnsi="Times New Roman" w:cs="Times New Roman"/>
            <w:kern w:val="0"/>
            <w:sz w:val="24"/>
            <w:szCs w:val="24"/>
          </w:rPr>
          <w:t>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Федерации»,</w:t>
        </w:r>
      </w:hyperlink>
      <w:r w:rsidRPr="00C15D8F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r w:rsidR="002D61E7" w:rsidRPr="00C15D8F">
        <w:rPr>
          <w:rFonts w:ascii="Times New Roman" w:eastAsia="Calibri" w:hAnsi="Times New Roman" w:cs="Times New Roman"/>
          <w:kern w:val="0"/>
          <w:sz w:val="24"/>
          <w:szCs w:val="24"/>
        </w:rPr>
        <w:t>Устава муниципального образования «Светлогорский городской округ», решения окружного Совета депутатов «Об утверждении «Порядка выдачи разрешительной документации на вырубку (снос), реконструкцию, пересадку и/или обрезку зеленых насаждений на территории муниципального образования  «Светлогорский городской округ» от</w:t>
      </w:r>
      <w:proofErr w:type="gramEnd"/>
      <w:r w:rsidR="002D61E7" w:rsidRPr="00C15D8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3348DD">
        <w:rPr>
          <w:rFonts w:ascii="Times New Roman" w:eastAsia="Calibri" w:hAnsi="Times New Roman" w:cs="Times New Roman"/>
          <w:kern w:val="0"/>
          <w:sz w:val="24"/>
          <w:szCs w:val="24"/>
        </w:rPr>
        <w:t xml:space="preserve">11.12.2023 </w:t>
      </w:r>
      <w:r w:rsidR="002D61E7" w:rsidRPr="00C15D8F">
        <w:rPr>
          <w:rFonts w:ascii="Times New Roman" w:eastAsia="Calibri" w:hAnsi="Times New Roman" w:cs="Times New Roman"/>
          <w:kern w:val="0"/>
          <w:sz w:val="24"/>
          <w:szCs w:val="24"/>
        </w:rPr>
        <w:t>№</w:t>
      </w:r>
      <w:r w:rsidR="003348DD">
        <w:rPr>
          <w:rFonts w:ascii="Times New Roman" w:eastAsia="Calibri" w:hAnsi="Times New Roman" w:cs="Times New Roman"/>
          <w:kern w:val="0"/>
          <w:sz w:val="24"/>
          <w:szCs w:val="24"/>
        </w:rPr>
        <w:t>75</w:t>
      </w:r>
      <w:r w:rsidR="002D61E7" w:rsidRPr="00C15D8F">
        <w:rPr>
          <w:rFonts w:ascii="Times New Roman" w:eastAsia="Calibri" w:hAnsi="Times New Roman" w:cs="Times New Roman"/>
          <w:kern w:val="0"/>
          <w:sz w:val="24"/>
          <w:szCs w:val="24"/>
        </w:rPr>
        <w:t>, окружной Совет депутатов</w:t>
      </w:r>
    </w:p>
    <w:p w:rsidR="002D61E7" w:rsidRPr="00EE1F55" w:rsidRDefault="002D61E7" w:rsidP="002D61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EE1F55" w:rsidRPr="00E1699F" w:rsidRDefault="00EE1F55" w:rsidP="00EE1F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1699F">
        <w:rPr>
          <w:rFonts w:ascii="Times New Roman" w:eastAsia="Calibri" w:hAnsi="Times New Roman" w:cs="Times New Roman"/>
          <w:b/>
          <w:kern w:val="0"/>
          <w:sz w:val="28"/>
          <w:szCs w:val="28"/>
        </w:rPr>
        <w:t>РЕШИЛ:</w:t>
      </w:r>
    </w:p>
    <w:p w:rsidR="00EE1F55" w:rsidRPr="00E1699F" w:rsidRDefault="00EE1F55" w:rsidP="00EE1F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FF5135" w:rsidRPr="00E1699F" w:rsidRDefault="00FF5135" w:rsidP="00FF51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3" w:name="_Hlk144471173"/>
      <w:r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Определить нормативы компенсационной стоимости </w:t>
      </w:r>
      <w:bookmarkStart w:id="4" w:name="_Hlk149122012"/>
      <w:r w:rsidR="006002CC"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bookmarkEnd w:id="4"/>
      <w:r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, </w:t>
      </w:r>
      <w:r w:rsidR="00670768"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>расположенных</w:t>
      </w:r>
      <w:r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на территории муниципального образования «Светлогорский городской округ» согласно приложению N 1.</w:t>
      </w:r>
    </w:p>
    <w:p w:rsidR="000C16AF" w:rsidRDefault="00FF5135" w:rsidP="000C16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Определить порядок исчисления компенсационной стоимости </w:t>
      </w:r>
      <w:r w:rsidR="006002CC"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r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, </w:t>
      </w:r>
      <w:r w:rsidR="00670768"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>расположенных</w:t>
      </w:r>
      <w:r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на территории муниципального образования «Светлогорский городской округ» согласно приложению N 2.</w:t>
      </w:r>
      <w:bookmarkEnd w:id="3"/>
    </w:p>
    <w:p w:rsidR="000C16AF" w:rsidRPr="000C16AF" w:rsidRDefault="000C16AF" w:rsidP="000C16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proofErr w:type="gramStart"/>
      <w:r w:rsidRPr="000C16AF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0C16AF">
        <w:rPr>
          <w:rFonts w:ascii="Times New Roman" w:hAnsi="Times New Roman"/>
          <w:b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</w:t>
      </w:r>
      <w:r w:rsidRPr="000C16AF">
        <w:rPr>
          <w:rFonts w:ascii="Times New Roman" w:hAnsi="Times New Roman"/>
          <w:b/>
          <w:sz w:val="24"/>
          <w:szCs w:val="24"/>
        </w:rPr>
        <w:lastRenderedPageBreak/>
        <w:t xml:space="preserve">«Светлогорский городской округ» </w:t>
      </w:r>
      <w:r w:rsidRPr="000C16AF">
        <w:rPr>
          <w:rFonts w:ascii="Times New Roman" w:hAnsi="Times New Roman"/>
          <w:b/>
          <w:bCs/>
          <w:sz w:val="24"/>
          <w:szCs w:val="24"/>
        </w:rPr>
        <w:t>жилищно-коммунального хозяйства, строительству и б</w:t>
      </w:r>
      <w:r w:rsidRPr="000C16AF">
        <w:rPr>
          <w:rFonts w:ascii="Times New Roman" w:hAnsi="Times New Roman"/>
          <w:b/>
          <w:sz w:val="24"/>
          <w:szCs w:val="24"/>
        </w:rPr>
        <w:t>лагоустройству (С.А. Подать).</w:t>
      </w:r>
    </w:p>
    <w:p w:rsidR="00EE1F55" w:rsidRPr="00EE1F55" w:rsidRDefault="00EE1F55" w:rsidP="00FF51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EE1F55">
          <w:rPr>
            <w:rFonts w:ascii="Times New Roman" w:eastAsia="Calibri" w:hAnsi="Times New Roman" w:cs="Times New Roman"/>
            <w:b/>
            <w:kern w:val="0"/>
          </w:rPr>
          <w:t>www.svetlogorsk39.ru</w:t>
        </w:r>
      </w:hyperlink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.</w:t>
      </w:r>
    </w:p>
    <w:p w:rsidR="00EE1F55" w:rsidRPr="00EE1F55" w:rsidRDefault="00EE1F55" w:rsidP="00EE1F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Решение вступает в силу после его официального опубликования.</w:t>
      </w:r>
    </w:p>
    <w:p w:rsidR="00EE1F55" w:rsidRPr="00EE1F55" w:rsidRDefault="00EE1F55" w:rsidP="00EE1F5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</w:rPr>
      </w:pPr>
    </w:p>
    <w:p w:rsidR="00EE1F55" w:rsidRPr="00EE1F55" w:rsidRDefault="00EE1F55" w:rsidP="00EE1F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EE1F55" w:rsidRPr="00EE1F55" w:rsidRDefault="00EE1F55" w:rsidP="00EE1F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</w:t>
      </w:r>
    </w:p>
    <w:p w:rsidR="00EE1F55" w:rsidRPr="008664EE" w:rsidRDefault="00EE1F55" w:rsidP="00EE1F5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664EE">
        <w:rPr>
          <w:rFonts w:ascii="Times New Roman" w:eastAsia="Calibri" w:hAnsi="Times New Roman" w:cs="Times New Roman"/>
          <w:kern w:val="0"/>
          <w:sz w:val="28"/>
          <w:szCs w:val="28"/>
        </w:rPr>
        <w:t>Глава муниципального образования</w:t>
      </w:r>
    </w:p>
    <w:p w:rsidR="00EE1F55" w:rsidRPr="008664EE" w:rsidRDefault="00EE1F55" w:rsidP="00EE1F5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664EE">
        <w:rPr>
          <w:rFonts w:ascii="Times New Roman" w:eastAsia="Calibri" w:hAnsi="Times New Roman" w:cs="Times New Roman"/>
          <w:kern w:val="0"/>
          <w:sz w:val="28"/>
          <w:szCs w:val="28"/>
        </w:rPr>
        <w:t xml:space="preserve">«Светлогорский городской округ»                                          </w:t>
      </w:r>
      <w:r w:rsidR="008664E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</w:t>
      </w:r>
      <w:r w:rsidRPr="008664EE">
        <w:rPr>
          <w:rFonts w:ascii="Times New Roman" w:eastAsia="Calibri" w:hAnsi="Times New Roman" w:cs="Times New Roman"/>
          <w:kern w:val="0"/>
          <w:sz w:val="28"/>
          <w:szCs w:val="28"/>
        </w:rPr>
        <w:t>А.В. Мохнов</w:t>
      </w:r>
    </w:p>
    <w:p w:rsidR="00EE1F55" w:rsidRPr="00EE1F55" w:rsidRDefault="00EE1F55" w:rsidP="00EE1F5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8664EE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br w:type="page"/>
      </w: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lastRenderedPageBreak/>
        <w:t>Приложение</w:t>
      </w:r>
      <w:r w:rsidR="00FF513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№1</w:t>
      </w:r>
    </w:p>
    <w:p w:rsidR="00EE1F55" w:rsidRPr="00EE1F55" w:rsidRDefault="00402245" w:rsidP="00EE1F5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к р</w:t>
      </w:r>
      <w:r w:rsidR="00EE1F5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ешению </w:t>
      </w:r>
      <w:proofErr w:type="gramStart"/>
      <w:r w:rsidR="00EE1F5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окружного</w:t>
      </w:r>
      <w:proofErr w:type="gramEnd"/>
      <w:r w:rsidR="00EE1F5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Совета депутатов</w:t>
      </w:r>
    </w:p>
    <w:p w:rsidR="00EE1F55" w:rsidRPr="00EE1F55" w:rsidRDefault="00EE1F55" w:rsidP="00EE1F5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муниципального образования</w:t>
      </w:r>
    </w:p>
    <w:p w:rsidR="00EE1F55" w:rsidRPr="00EE1F55" w:rsidRDefault="00EE1F55" w:rsidP="00EE1F5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«Светлогорский городской округ»</w:t>
      </w:r>
    </w:p>
    <w:p w:rsidR="00EE1F55" w:rsidRPr="00EE1F55" w:rsidRDefault="003348DD" w:rsidP="00EE1F5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от «11</w:t>
      </w:r>
      <w:r w:rsidR="0040224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декабря</w:t>
      </w:r>
      <w:r w:rsidR="0040224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2023 года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№77</w:t>
      </w:r>
    </w:p>
    <w:p w:rsidR="00EE1F55" w:rsidRPr="00EE1F55" w:rsidRDefault="00EE1F55" w:rsidP="00EE1F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E1F55" w:rsidRPr="00E1699F" w:rsidRDefault="00FF5135" w:rsidP="00EE1F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bookmarkStart w:id="5" w:name="P46"/>
      <w:bookmarkEnd w:id="5"/>
      <w:r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НОРМАТИВЫ</w:t>
      </w:r>
    </w:p>
    <w:p w:rsidR="00EE1F55" w:rsidRPr="00E1699F" w:rsidRDefault="00FF5135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компенсационной стоимости </w:t>
      </w:r>
      <w:bookmarkStart w:id="6" w:name="_Hlk149122091"/>
      <w:r w:rsidR="006002CC"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r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, </w:t>
      </w:r>
      <w:bookmarkEnd w:id="6"/>
      <w:r w:rsidR="00670768"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расположенных</w:t>
      </w:r>
      <w:r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на территории муниципального образования  «Светлогорский городской округ»</w:t>
      </w:r>
    </w:p>
    <w:p w:rsidR="00FF5135" w:rsidRPr="00E1699F" w:rsidRDefault="00FF5135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815AE" w:rsidRPr="00670768" w:rsidRDefault="00C815AE" w:rsidP="00C815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9F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для исчисления стоимостной оценки поврежденных или уничтоженных зеленых насаждений </w:t>
      </w:r>
      <w:r w:rsidR="006002CC" w:rsidRPr="00E1699F">
        <w:rPr>
          <w:rFonts w:ascii="Times New Roman" w:hAnsi="Times New Roman" w:cs="Times New Roman"/>
          <w:bCs/>
          <w:sz w:val="24"/>
          <w:szCs w:val="24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r w:rsidRPr="00E1699F">
        <w:rPr>
          <w:rFonts w:ascii="Times New Roman" w:hAnsi="Times New Roman" w:cs="Times New Roman"/>
          <w:bCs/>
          <w:sz w:val="24"/>
          <w:szCs w:val="24"/>
        </w:rPr>
        <w:t>,</w:t>
      </w:r>
      <w:r w:rsidRPr="00E1699F">
        <w:rPr>
          <w:rFonts w:ascii="Times New Roman" w:hAnsi="Times New Roman" w:cs="Times New Roman"/>
          <w:sz w:val="24"/>
          <w:szCs w:val="24"/>
        </w:rPr>
        <w:t xml:space="preserve"> </w:t>
      </w:r>
      <w:r w:rsidR="00670768" w:rsidRPr="00E1699F">
        <w:rPr>
          <w:rFonts w:ascii="Times New Roman" w:hAnsi="Times New Roman" w:cs="Times New Roman"/>
          <w:sz w:val="24"/>
          <w:szCs w:val="24"/>
        </w:rPr>
        <w:t>расположенных</w:t>
      </w:r>
      <w:r w:rsidRPr="00E1699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«Светлогорский городской округ».</w:t>
      </w:r>
    </w:p>
    <w:p w:rsidR="00C815AE" w:rsidRDefault="00C815AE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815AE" w:rsidRDefault="00C815AE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76F81" w:rsidRDefault="00C76F81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br w:type="page"/>
      </w:r>
    </w:p>
    <w:p w:rsidR="00C76F81" w:rsidRDefault="00C76F81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sectPr w:rsidR="00C76F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135" w:rsidRDefault="00FF5135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FF51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Нормативы компенсационной стоимости деревьев</w:t>
      </w:r>
    </w:p>
    <w:p w:rsidR="00FF5135" w:rsidRDefault="00FF5135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04"/>
        <w:gridCol w:w="3936"/>
        <w:gridCol w:w="4961"/>
        <w:gridCol w:w="4116"/>
        <w:gridCol w:w="32"/>
      </w:tblGrid>
      <w:tr w:rsidR="00FF5135" w:rsidRPr="00FF5135" w:rsidTr="00C15D8F">
        <w:tc>
          <w:tcPr>
            <w:tcW w:w="567" w:type="dxa"/>
            <w:vMerge w:val="restart"/>
          </w:tcPr>
          <w:p w:rsidR="00FF5135" w:rsidRPr="00FF5135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F51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04" w:type="dxa"/>
            <w:vMerge w:val="restart"/>
          </w:tcPr>
          <w:p w:rsidR="00FF5135" w:rsidRPr="00FF5135" w:rsidRDefault="00FF5135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F51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Диаметр ствола дерева на высоте 1,3 м (с округлением до 1 см), см</w:t>
            </w:r>
          </w:p>
        </w:tc>
        <w:tc>
          <w:tcPr>
            <w:tcW w:w="13045" w:type="dxa"/>
            <w:gridSpan w:val="4"/>
          </w:tcPr>
          <w:p w:rsidR="007E1CD4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F51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Норматив компенсационной стоимости деревьев </w:t>
            </w:r>
          </w:p>
          <w:p w:rsidR="00FF5135" w:rsidRPr="00FF5135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F51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(рублей за одно дерево)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  <w:vMerge/>
          </w:tcPr>
          <w:p w:rsidR="00FF5135" w:rsidRPr="00FF5135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FF5135" w:rsidRPr="00FF5135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</w:tcPr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I группа </w:t>
            </w:r>
          </w:p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(особо ценные):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ель сербская,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сосна обыкновенная,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береза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повислая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Пурпуреа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вяз гладкий,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вяз Резиста,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граб обыкновенный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Фастигиата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дуб болотный,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дуб черешчатый,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дуб шарлаховый,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каштан конский мясо-красный,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красный "Ред Сансет",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клен красный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Сканлон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остролистный,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Фримана,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липа мелколистная (и сорта), робиния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ложноакациевая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Нирсеги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робиния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ложноакациевая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Умбракулифера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рябина промежуточная,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тополь черный "Италика", </w:t>
            </w:r>
          </w:p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ясень обыкновенный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Алтена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961" w:type="dxa"/>
          </w:tcPr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II группа </w:t>
            </w:r>
          </w:p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(ценные):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гинкго двулопастный,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ель колючая,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ель обыкновенная,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лиственница европейская,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лиственница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Кемпфера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лиственница сибирская,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метасеквойя,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можжевельник виргинский,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пихта корейская,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пихта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Нордмана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пихта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равночешуйчатая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пихта одноцветная,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пихта сибирская,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псевдотсуга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Мензиса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сосна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Банкса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сосна горная крючковатая,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сосна кедровая,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сосна черная,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таксодиум двурядный,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тис ягодный,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туевик поникающий,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туя складчатая,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алыча (слива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вишненосная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бархат амурский,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береза бумажная,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береза повислая (и сорта),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береза пушистая,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боярышник кроваво-красный,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боярышник крупноплодный,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боярышник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однопестичный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боярышник сглаженный,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боярышник средний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Паульс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Скарлет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бук лесной (и сорта),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вишня мелкопильчатая (и сорта),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вишня обыкновенная,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вяз мелколистный,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вяз шершавый,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граб обыкновенный,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груша обыкновенная,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дуб крупнопыльниковый,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дуб скальный,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белая (и сорта),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"Памяти Бажова",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"Памяти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Миндовского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"Памяти Шабурова",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каштан конский обыкновенный,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кизил мужской,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Гиннала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красный,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ложноплатановый (явор),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полевой,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сахаристый,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лапина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крылоплодная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лещина древовидная,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липа войлочная (и сорта),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липа европейская (и сорта),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липа крупнолистная,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ликвидамбар смолоносный,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лириодендрон тюльпановый,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магнолия звездчатая,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магнолия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кобус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магнолия крупноцветковая,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магнолия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лилиецветная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магнолия обнаженная,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магнолия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Суланжа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ольха черная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Империалис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орех грецкий,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орех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Зибольда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орех маньчжурский,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орех серый,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орех черный,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персик обыкновенный,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платан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кленолистный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рябина обыкновенная (и сорта),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рябина тюрингская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Фастигиата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слива домашняя,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слива косматая,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тополь белый,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тополь белый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Нивеа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тополь дрожащий (осина),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тополь дрожащий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Эректа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тополь черный,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тополь черный пирамидальный, черемуха Маака,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черемуха обыкновенная,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черешня (вишня птичья),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черешня "Плена",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шелковица белая,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шелковица черная,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яблоня гибридная,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яблоня домашняя,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ясень обыкновенный, </w:t>
            </w:r>
          </w:p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ясень пенсильванский</w:t>
            </w:r>
          </w:p>
        </w:tc>
        <w:tc>
          <w:tcPr>
            <w:tcW w:w="4116" w:type="dxa"/>
          </w:tcPr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III группа </w:t>
            </w:r>
          </w:p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(малоценные):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ель сизая,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кипарисовик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Лавсона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можжевельник обыкновенный,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сосна Веймутова,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тсуга канадская,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туя западная,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дуб красный,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козья,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ломкая,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катальпа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бигнониевидная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ясенелистный,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ольха серая,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ольха черная,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робиния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ложноакациевая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76F81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сумах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оленерогий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тополь Симона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2035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8970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6420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5095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12120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5575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12820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8170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6300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13870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9220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7020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14570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9920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7505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15270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7985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16385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11590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8470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12325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8950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17485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13055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9190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18215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13420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9670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18950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14520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10155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19680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15250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10635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51-80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11120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81-100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21030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16625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11840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101-120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22480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17350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12325</w:t>
            </w:r>
          </w:p>
        </w:tc>
      </w:tr>
      <w:tr w:rsidR="00FF5135" w:rsidRPr="00C15D8F" w:rsidTr="00C15D8F">
        <w:trPr>
          <w:gridAfter w:val="1"/>
          <w:wAfter w:w="32" w:type="dxa"/>
        </w:trPr>
        <w:tc>
          <w:tcPr>
            <w:tcW w:w="567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Свыше 120</w:t>
            </w:r>
          </w:p>
        </w:tc>
        <w:tc>
          <w:tcPr>
            <w:tcW w:w="393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23205</w:t>
            </w:r>
          </w:p>
        </w:tc>
        <w:tc>
          <w:tcPr>
            <w:tcW w:w="4961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18075</w:t>
            </w:r>
          </w:p>
        </w:tc>
        <w:tc>
          <w:tcPr>
            <w:tcW w:w="4116" w:type="dxa"/>
          </w:tcPr>
          <w:p w:rsidR="00FF5135" w:rsidRPr="00C15D8F" w:rsidRDefault="00FF5135" w:rsidP="002D4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12805</w:t>
            </w:r>
          </w:p>
        </w:tc>
      </w:tr>
    </w:tbl>
    <w:p w:rsidR="00FF5135" w:rsidRPr="00C15D8F" w:rsidRDefault="00FF5135" w:rsidP="00FF5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FF5135" w:rsidRPr="00C15D8F" w:rsidRDefault="00FF5135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C15D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Нормативы компенсационной стоимости кустарников</w:t>
      </w:r>
    </w:p>
    <w:p w:rsidR="00FF5135" w:rsidRPr="00C15D8F" w:rsidRDefault="00FF5135" w:rsidP="00FF51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304"/>
        <w:gridCol w:w="3799"/>
        <w:gridCol w:w="3969"/>
        <w:gridCol w:w="3828"/>
        <w:gridCol w:w="1417"/>
      </w:tblGrid>
      <w:tr w:rsidR="00C15D8F" w:rsidRPr="00C15D8F" w:rsidTr="00C15D8F">
        <w:tc>
          <w:tcPr>
            <w:tcW w:w="562" w:type="dxa"/>
            <w:vMerge w:val="restart"/>
          </w:tcPr>
          <w:p w:rsidR="00C15D8F" w:rsidRPr="00C15D8F" w:rsidRDefault="00C15D8F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04" w:type="dxa"/>
            <w:vMerge w:val="restart"/>
          </w:tcPr>
          <w:p w:rsidR="00C15D8F" w:rsidRPr="00C15D8F" w:rsidRDefault="00C15D8F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Возраст кустарников (лет)</w:t>
            </w:r>
          </w:p>
        </w:tc>
        <w:tc>
          <w:tcPr>
            <w:tcW w:w="11596" w:type="dxa"/>
            <w:gridSpan w:val="3"/>
          </w:tcPr>
          <w:p w:rsidR="00C15D8F" w:rsidRPr="00C15D8F" w:rsidRDefault="00C15D8F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Норматив компенсационной стоимости кустарников (рублей за один кустарник)</w:t>
            </w:r>
          </w:p>
        </w:tc>
        <w:tc>
          <w:tcPr>
            <w:tcW w:w="1417" w:type="dxa"/>
            <w:vMerge w:val="restart"/>
          </w:tcPr>
          <w:p w:rsidR="00791753" w:rsidRDefault="00C15D8F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Норматив компенсационной стоимости (рублей</w:t>
            </w:r>
          </w:p>
          <w:p w:rsidR="00C15D8F" w:rsidRPr="00C15D8F" w:rsidRDefault="00C15D8F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за 1 га) </w:t>
            </w:r>
          </w:p>
        </w:tc>
      </w:tr>
      <w:tr w:rsidR="00C15D8F" w:rsidRPr="00C15D8F" w:rsidTr="00C15D8F">
        <w:tc>
          <w:tcPr>
            <w:tcW w:w="562" w:type="dxa"/>
            <w:vMerge/>
          </w:tcPr>
          <w:p w:rsidR="00C15D8F" w:rsidRPr="00C15D8F" w:rsidRDefault="00C15D8F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C15D8F" w:rsidRPr="00C15D8F" w:rsidRDefault="00C15D8F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I группа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(особо ценные):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сосна горная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барбарис Тунберга (и сорта), барбарис Юлиана,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боярышник кроваво-красный, боярышник круглолистный,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боярышник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однопестичный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боярышник сглаженный (и сорта),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боярышник средний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Паульс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Скарлет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дереза иноземная,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дерен мужской,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жимолость Маака,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жимолость обыкновенная, жимолость татарская,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ирга гладкая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ирга канадская,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ирга круглолистная,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калина обыкновенная (и сорта), карагана древовидная,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каштан мелкоцветковый,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лещина крупная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Пурпуреа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лещина обыкновенная (и сорта),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пираканта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гибридная,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пираканта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ярко-красная, пузыреплодник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калинолистный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(и </w:t>
            </w: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роза плетистая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роза собачья,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скумпия кожевенная (и сорта),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смородина золотистая,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смородина красная (и сорта),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смородина черная (и сорта),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толокнянка обыкновенная,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форзиция промежуточная (и сорта)</w:t>
            </w:r>
          </w:p>
        </w:tc>
        <w:tc>
          <w:tcPr>
            <w:tcW w:w="3969" w:type="dxa"/>
          </w:tcPr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II группа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(ценные):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можжевельник китайский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ель колючая,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тис остроконечный,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туя западная "Европа Голд",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арония черноплодная,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бересклет европейский,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бересклет крылатый (и сорта),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бирючина обыкновенная (и сорта),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бузина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кистистая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бузина черная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вейгела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гибридная,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вейгела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цветущая,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гамамелис виргинский,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гортензия древовидная (и сорта), гортензия крупнолистная (и сорта), гортензия метельчатая (и сорта), гортензия черешковая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дейция гибридная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дейция изящная,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дейция шершавая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дерен белый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дерен кроваво-красный,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дерен отпрысковый,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ежевика сизая,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ежевика кустарниковая,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козья,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ива корзиночная,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пурпурная,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трехтычинковая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ива ушастая,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калина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гордовина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калина складчатая,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керия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японская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кизильник блестящий (и сорта), кизильник горизонтальный (и сорта), кизильник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Даммера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кизильник прижатый,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кизильник ранний,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кизильник шведский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клен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гиннала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крушина ломкая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крыжовник отклоненный (и сорта), лапчатка кустарниковая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лох многоцветковый,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лох узколистный,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магония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падуболистная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(и сорта), малина душистая,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малина обыкновенная (и сорта), пузыреплодник головчатый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Тильден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Парк",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рододендрон гибридный (и сорта), рододендрон желтый,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рододендрон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якушиманский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(и сорта), роза блестящая, роза кустовая (и сорта), роза чайно-гибридная,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роза флорибунда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роза почвопокровная (и сорта), рябинник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рябинолистный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сирень венгерская,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сирень Мейера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сирень мелколистная,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сирень обыкновенная (и сорта), смородина альпийская (и сорта), снежноягодник белый (и сорта), снежноягодник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(и сорта), снежноягодник круглолистный, снежноягодник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шено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спирея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березолистная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спирея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Билларда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спирея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Бумальда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спирея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Вангутта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спирея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ниппонская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спирея острозазубренная,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спирея пепельная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спирея японская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стефанандра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надрезаннолистная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,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терн колючий,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хеномелес превосходный,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хеномелес прекрасный,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хеномелес японский</w:t>
            </w:r>
          </w:p>
        </w:tc>
        <w:tc>
          <w:tcPr>
            <w:tcW w:w="3828" w:type="dxa"/>
          </w:tcPr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III группа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(малоценные):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пихта бальзамическая "Нана", можжевельник казацкий (и сорта), можжевельник обыкновенный (карликовые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можжевельник чешуйчатый (и сорта), микробиота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ель европейская,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ель сизая,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тис ягодный,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тис средний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Хилли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туя западная "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Даника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",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тсуга канадская "Нана",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азалия гибридная (и сорта),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бересклет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форчуна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(и сорта), волчеягодник обыкновенный,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дерен канадский,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калина обыкновенная,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лох серебристый,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облепиха </w:t>
            </w:r>
            <w:proofErr w:type="spellStart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крушиновидная</w:t>
            </w:r>
            <w:proofErr w:type="spellEnd"/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(и сорта), роза морщинистая, </w:t>
            </w:r>
          </w:p>
          <w:p w:rsidR="00C15D8F" w:rsidRPr="00C15D8F" w:rsidRDefault="00C15D8F" w:rsidP="002D4B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роза прелестная</w:t>
            </w:r>
          </w:p>
        </w:tc>
        <w:tc>
          <w:tcPr>
            <w:tcW w:w="1417" w:type="dxa"/>
            <w:vMerge/>
          </w:tcPr>
          <w:p w:rsidR="00C15D8F" w:rsidRPr="00C15D8F" w:rsidRDefault="00C15D8F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FF5135" w:rsidRPr="00C15D8F" w:rsidTr="00C15D8F">
        <w:tc>
          <w:tcPr>
            <w:tcW w:w="562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3799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969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828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vMerge w:val="restart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100000</w:t>
            </w:r>
            <w:hyperlink w:anchor="P187">
              <w:r w:rsidR="00C15D8F" w:rsidRPr="00C15D8F">
                <w:rPr>
                  <w:rStyle w:val="a3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vertAlign w:val="superscript"/>
                  <w:lang w:eastAsia="ru-RU"/>
                </w:rPr>
                <w:t>&lt;1&gt;</w:t>
              </w:r>
            </w:hyperlink>
          </w:p>
        </w:tc>
      </w:tr>
      <w:tr w:rsidR="00FF5135" w:rsidRPr="00C15D8F" w:rsidTr="00C15D8F">
        <w:tc>
          <w:tcPr>
            <w:tcW w:w="562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3799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969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828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417" w:type="dxa"/>
            <w:vMerge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FF5135" w:rsidRPr="00C15D8F" w:rsidTr="00C15D8F">
        <w:tc>
          <w:tcPr>
            <w:tcW w:w="562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Свыше 10</w:t>
            </w:r>
          </w:p>
        </w:tc>
        <w:tc>
          <w:tcPr>
            <w:tcW w:w="3799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3969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3828" w:type="dxa"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1417" w:type="dxa"/>
            <w:vMerge/>
          </w:tcPr>
          <w:p w:rsidR="00FF5135" w:rsidRPr="00C15D8F" w:rsidRDefault="00FF5135" w:rsidP="00FF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FF5135" w:rsidRPr="00C15D8F" w:rsidRDefault="00FF5135" w:rsidP="00FF51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5D8F">
        <w:rPr>
          <w:rFonts w:ascii="Times New Roman" w:hAnsi="Times New Roman" w:cs="Times New Roman"/>
        </w:rPr>
        <w:t>&lt;1&gt; Применяется при исчислении компенсационной стоимости восстановления кустарников, произрастающих на землях промышленности, находящихся за границами населенных пунктов.</w:t>
      </w:r>
    </w:p>
    <w:p w:rsidR="00FF5135" w:rsidRPr="00C15D8F" w:rsidRDefault="00FF5135" w:rsidP="00FF5135">
      <w:pPr>
        <w:pStyle w:val="ConsPlusTitle"/>
        <w:jc w:val="center"/>
      </w:pPr>
    </w:p>
    <w:p w:rsidR="007E1CD4" w:rsidRDefault="007E1CD4" w:rsidP="00FF5135">
      <w:pPr>
        <w:pStyle w:val="ConsPlusTitle"/>
        <w:jc w:val="center"/>
      </w:pPr>
    </w:p>
    <w:p w:rsidR="00791753" w:rsidRPr="00C15D8F" w:rsidRDefault="00791753" w:rsidP="00FF5135">
      <w:pPr>
        <w:pStyle w:val="ConsPlusTitle"/>
        <w:jc w:val="center"/>
      </w:pPr>
    </w:p>
    <w:p w:rsidR="00FF5135" w:rsidRPr="00C15D8F" w:rsidRDefault="00FF5135" w:rsidP="00FF51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D8F">
        <w:rPr>
          <w:rFonts w:ascii="Times New Roman" w:hAnsi="Times New Roman" w:cs="Times New Roman"/>
          <w:sz w:val="24"/>
          <w:szCs w:val="24"/>
        </w:rPr>
        <w:lastRenderedPageBreak/>
        <w:t>Нормативы компенсационной стоимости</w:t>
      </w:r>
    </w:p>
    <w:p w:rsidR="00FF5135" w:rsidRPr="007E1CD4" w:rsidRDefault="00FF5135" w:rsidP="00FF51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D8F">
        <w:rPr>
          <w:rFonts w:ascii="Times New Roman" w:hAnsi="Times New Roman" w:cs="Times New Roman"/>
          <w:sz w:val="24"/>
          <w:szCs w:val="24"/>
        </w:rPr>
        <w:t>живых изгородей и бордюров</w:t>
      </w:r>
    </w:p>
    <w:p w:rsidR="00FF5135" w:rsidRPr="007E1CD4" w:rsidRDefault="00FF5135" w:rsidP="00FF51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484"/>
        <w:gridCol w:w="6025"/>
        <w:gridCol w:w="6804"/>
      </w:tblGrid>
      <w:tr w:rsidR="00FF5135" w:rsidRPr="007E1CD4" w:rsidTr="00791753">
        <w:tc>
          <w:tcPr>
            <w:tcW w:w="566" w:type="dxa"/>
            <w:vMerge w:val="restart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4" w:type="dxa"/>
            <w:vMerge w:val="restart"/>
          </w:tcPr>
          <w:p w:rsidR="00FF5135" w:rsidRPr="007E1CD4" w:rsidRDefault="00FF5135" w:rsidP="007E1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Возраст посадки живых изгородей и бордюров (лет)</w:t>
            </w:r>
          </w:p>
        </w:tc>
        <w:tc>
          <w:tcPr>
            <w:tcW w:w="12829" w:type="dxa"/>
            <w:gridSpan w:val="2"/>
          </w:tcPr>
          <w:p w:rsid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компенсационной стоимости </w:t>
            </w:r>
          </w:p>
          <w:p w:rsid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 xml:space="preserve">живых изгородей и бордюров </w:t>
            </w:r>
          </w:p>
          <w:p w:rsidR="00FF5135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(рублей за 1 погонный метр)</w:t>
            </w:r>
          </w:p>
          <w:p w:rsidR="007E1CD4" w:rsidRPr="007E1CD4" w:rsidRDefault="007E1CD4" w:rsidP="007E1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35" w:rsidRPr="007E1CD4" w:rsidTr="00791753">
        <w:tc>
          <w:tcPr>
            <w:tcW w:w="566" w:type="dxa"/>
            <w:vMerge/>
          </w:tcPr>
          <w:p w:rsidR="00FF5135" w:rsidRPr="007E1CD4" w:rsidRDefault="00FF5135" w:rsidP="00B06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FF5135" w:rsidRPr="007E1CD4" w:rsidRDefault="00FF5135" w:rsidP="00B06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FF5135" w:rsidRPr="007E1CD4" w:rsidRDefault="00FF5135" w:rsidP="007E1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Однорядная</w:t>
            </w:r>
          </w:p>
        </w:tc>
        <w:tc>
          <w:tcPr>
            <w:tcW w:w="6804" w:type="dxa"/>
          </w:tcPr>
          <w:p w:rsidR="00FF5135" w:rsidRPr="007E1CD4" w:rsidRDefault="00FF5135" w:rsidP="007E1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Двухрядная</w:t>
            </w:r>
          </w:p>
        </w:tc>
      </w:tr>
      <w:tr w:rsidR="00FF5135" w:rsidRPr="007E1CD4" w:rsidTr="00791753">
        <w:tc>
          <w:tcPr>
            <w:tcW w:w="566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135" w:rsidRPr="007E1CD4" w:rsidTr="00791753">
        <w:tc>
          <w:tcPr>
            <w:tcW w:w="566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FF5135" w:rsidRPr="007E1CD4" w:rsidRDefault="00FF5135" w:rsidP="00B06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6025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6804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FF5135" w:rsidRPr="007E1CD4" w:rsidTr="00791753">
        <w:tc>
          <w:tcPr>
            <w:tcW w:w="566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FF5135" w:rsidRPr="007E1CD4" w:rsidRDefault="00FF5135" w:rsidP="00B06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от 3 до 10</w:t>
            </w:r>
          </w:p>
        </w:tc>
        <w:tc>
          <w:tcPr>
            <w:tcW w:w="6025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6804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FF5135" w:rsidRPr="007E1CD4" w:rsidTr="00791753">
        <w:tc>
          <w:tcPr>
            <w:tcW w:w="566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FF5135" w:rsidRPr="007E1CD4" w:rsidRDefault="00FF5135" w:rsidP="00B06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6025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6804" w:type="dxa"/>
          </w:tcPr>
          <w:p w:rsidR="00FF5135" w:rsidRPr="007E1CD4" w:rsidRDefault="00FF5135" w:rsidP="00B06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D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FF5135" w:rsidRDefault="00FF5135" w:rsidP="00FF51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FF5135" w:rsidRDefault="00FF5135" w:rsidP="00FF51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E1CD4" w:rsidRPr="007E1CD4" w:rsidRDefault="007E1CD4" w:rsidP="007E1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7E1C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Нормативы компенсационной стоимости цветников</w:t>
      </w:r>
    </w:p>
    <w:p w:rsidR="007E1CD4" w:rsidRPr="007E1CD4" w:rsidRDefault="007E1CD4" w:rsidP="007E1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484"/>
        <w:gridCol w:w="6025"/>
        <w:gridCol w:w="6804"/>
      </w:tblGrid>
      <w:tr w:rsidR="007E1CD4" w:rsidRPr="007E1CD4" w:rsidTr="00791753">
        <w:tc>
          <w:tcPr>
            <w:tcW w:w="566" w:type="dxa"/>
            <w:vMerge w:val="restart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84" w:type="dxa"/>
            <w:vMerge w:val="restart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Возраст цветников</w:t>
            </w:r>
          </w:p>
        </w:tc>
        <w:tc>
          <w:tcPr>
            <w:tcW w:w="12829" w:type="dxa"/>
            <w:gridSpan w:val="2"/>
          </w:tcPr>
          <w:p w:rsid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Норматив компенсационной стоимости цветников </w:t>
            </w:r>
          </w:p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(рублей за 1 кв. метр)</w:t>
            </w:r>
          </w:p>
        </w:tc>
      </w:tr>
      <w:tr w:rsidR="007E1CD4" w:rsidRPr="007E1CD4" w:rsidTr="00791753">
        <w:tc>
          <w:tcPr>
            <w:tcW w:w="566" w:type="dxa"/>
            <w:vMerge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Одно- и двулетние</w:t>
            </w:r>
          </w:p>
        </w:tc>
        <w:tc>
          <w:tcPr>
            <w:tcW w:w="6804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Многолетние</w:t>
            </w:r>
          </w:p>
        </w:tc>
      </w:tr>
      <w:tr w:rsidR="007E1CD4" w:rsidRPr="007E1CD4" w:rsidTr="00791753">
        <w:tc>
          <w:tcPr>
            <w:tcW w:w="566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7E1CD4" w:rsidRPr="007E1CD4" w:rsidTr="00791753">
        <w:tc>
          <w:tcPr>
            <w:tcW w:w="566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6025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6804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1075</w:t>
            </w:r>
          </w:p>
        </w:tc>
      </w:tr>
      <w:tr w:rsidR="007E1CD4" w:rsidRPr="007E1CD4" w:rsidTr="00791753">
        <w:tc>
          <w:tcPr>
            <w:tcW w:w="566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от 2 до 10 лет</w:t>
            </w:r>
          </w:p>
        </w:tc>
        <w:tc>
          <w:tcPr>
            <w:tcW w:w="6025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2145</w:t>
            </w:r>
          </w:p>
        </w:tc>
      </w:tr>
    </w:tbl>
    <w:p w:rsidR="00FF5135" w:rsidRDefault="00FF5135" w:rsidP="00FF51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FF5135" w:rsidRPr="00FF5135" w:rsidRDefault="00FF5135" w:rsidP="00FF51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E1CD4" w:rsidRPr="007E1CD4" w:rsidRDefault="007E1CD4" w:rsidP="007E1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7E1C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Норматив компенсационной стоимости газонов и иной</w:t>
      </w:r>
    </w:p>
    <w:p w:rsidR="00FF5135" w:rsidRDefault="007E1CD4" w:rsidP="007E1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7E1C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травянистой растительности</w:t>
      </w:r>
    </w:p>
    <w:p w:rsidR="007E1CD4" w:rsidRDefault="007E1CD4" w:rsidP="007E1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509"/>
        <w:gridCol w:w="6662"/>
      </w:tblGrid>
      <w:tr w:rsidR="007E1CD4" w:rsidRPr="007E1CD4" w:rsidTr="00791753">
        <w:tc>
          <w:tcPr>
            <w:tcW w:w="566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09" w:type="dxa"/>
          </w:tcPr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6662" w:type="dxa"/>
          </w:tcPr>
          <w:p w:rsidR="00791753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Норматив компенсационной стоимости </w:t>
            </w:r>
          </w:p>
          <w:p w:rsidR="007E1CD4" w:rsidRPr="007E1CD4" w:rsidRDefault="007E1CD4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(рублей за 1 кв. метр)</w:t>
            </w:r>
            <w:r w:rsidRPr="007E1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5D8F" w:rsidRPr="007E1CD4" w:rsidTr="00791753">
        <w:tc>
          <w:tcPr>
            <w:tcW w:w="566" w:type="dxa"/>
            <w:vMerge w:val="restart"/>
          </w:tcPr>
          <w:p w:rsidR="00C15D8F" w:rsidRPr="007E1CD4" w:rsidRDefault="00C15D8F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9" w:type="dxa"/>
            <w:vMerge w:val="restart"/>
          </w:tcPr>
          <w:p w:rsidR="00C15D8F" w:rsidRPr="007E1CD4" w:rsidRDefault="00C15D8F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Газоны и иная травянистая растительность</w:t>
            </w:r>
          </w:p>
        </w:tc>
        <w:tc>
          <w:tcPr>
            <w:tcW w:w="6662" w:type="dxa"/>
          </w:tcPr>
          <w:p w:rsidR="00C15D8F" w:rsidRPr="007E1CD4" w:rsidRDefault="00C15D8F" w:rsidP="0079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7E1C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1030</w:t>
            </w:r>
          </w:p>
        </w:tc>
      </w:tr>
      <w:tr w:rsidR="00C15D8F" w:rsidRPr="007E1CD4" w:rsidTr="00791753">
        <w:tc>
          <w:tcPr>
            <w:tcW w:w="566" w:type="dxa"/>
            <w:vMerge/>
          </w:tcPr>
          <w:p w:rsidR="00C15D8F" w:rsidRPr="007E1CD4" w:rsidRDefault="00C15D8F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Merge/>
          </w:tcPr>
          <w:p w:rsidR="00C15D8F" w:rsidRPr="007E1CD4" w:rsidRDefault="00C15D8F" w:rsidP="007E1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C15D8F" w:rsidRPr="007E1CD4" w:rsidRDefault="00791753" w:rsidP="0079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</w:t>
            </w:r>
            <w:r w:rsidR="00C15D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0 </w:t>
            </w:r>
            <w:r w:rsidR="00C15D8F" w:rsidRPr="00C15D8F">
              <w:rPr>
                <w:rFonts w:ascii="Times New Roman" w:hAnsi="Times New Roman" w:cs="Times New Roman"/>
                <w:vertAlign w:val="superscript"/>
              </w:rPr>
              <w:t>&lt;2&gt;</w:t>
            </w:r>
          </w:p>
        </w:tc>
      </w:tr>
    </w:tbl>
    <w:p w:rsidR="007E1CD4" w:rsidRPr="00DC769A" w:rsidRDefault="007E1CD4" w:rsidP="00DC7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1CD4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</w:t>
      </w:r>
      <w:r w:rsidRPr="007E1CD4">
        <w:rPr>
          <w:rFonts w:ascii="Times New Roman" w:hAnsi="Times New Roman" w:cs="Times New Roman"/>
        </w:rPr>
        <w:t xml:space="preserve">&gt; </w:t>
      </w:r>
      <w:r w:rsidR="00791753">
        <w:rPr>
          <w:rFonts w:ascii="Times New Roman" w:hAnsi="Times New Roman" w:cs="Times New Roman"/>
        </w:rPr>
        <w:t>П</w:t>
      </w:r>
      <w:r w:rsidRPr="007E1CD4">
        <w:rPr>
          <w:rFonts w:ascii="Times New Roman" w:hAnsi="Times New Roman" w:cs="Times New Roman"/>
        </w:rPr>
        <w:t xml:space="preserve">рименяется при исчислении компенсационной стоимости </w:t>
      </w:r>
      <w:r w:rsidRPr="00DC769A">
        <w:rPr>
          <w:rFonts w:ascii="Times New Roman" w:hAnsi="Times New Roman" w:cs="Times New Roman"/>
        </w:rPr>
        <w:t>зеленых насаждений</w:t>
      </w:r>
      <w:r w:rsidR="00DC769A">
        <w:rPr>
          <w:rFonts w:ascii="Times New Roman" w:hAnsi="Times New Roman" w:cs="Times New Roman"/>
        </w:rPr>
        <w:t xml:space="preserve"> </w:t>
      </w:r>
      <w:r w:rsidRPr="00DC769A">
        <w:rPr>
          <w:rFonts w:ascii="Times New Roman" w:hAnsi="Times New Roman" w:cs="Times New Roman"/>
        </w:rPr>
        <w:t>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r w:rsidR="00670768">
        <w:rPr>
          <w:rFonts w:ascii="Times New Roman" w:hAnsi="Times New Roman" w:cs="Times New Roman"/>
        </w:rPr>
        <w:t>.</w:t>
      </w:r>
    </w:p>
    <w:p w:rsidR="00FF5135" w:rsidRDefault="00FF5135">
      <w:pP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br w:type="page"/>
      </w:r>
    </w:p>
    <w:p w:rsidR="002D4B83" w:rsidRDefault="002D4B83" w:rsidP="00FF51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sectPr w:rsidR="002D4B83" w:rsidSect="00C76F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5135" w:rsidRPr="00EE1F55" w:rsidRDefault="00FF5135" w:rsidP="00FF51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№</w:t>
      </w:r>
      <w:r w:rsidR="00DC769A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2</w:t>
      </w:r>
    </w:p>
    <w:p w:rsidR="00FF5135" w:rsidRPr="00EE1F55" w:rsidRDefault="008664EE" w:rsidP="00FF51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к р</w:t>
      </w:r>
      <w:r w:rsidR="00FF513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ешению окружного Совета депутатов</w:t>
      </w:r>
    </w:p>
    <w:p w:rsidR="00FF5135" w:rsidRPr="00EE1F55" w:rsidRDefault="00FF5135" w:rsidP="00FF51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муниципального образования</w:t>
      </w:r>
    </w:p>
    <w:p w:rsidR="00FF5135" w:rsidRPr="00EE1F55" w:rsidRDefault="00FF5135" w:rsidP="00FF51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«Светлогорский городской округ»</w:t>
      </w:r>
    </w:p>
    <w:p w:rsidR="00FF5135" w:rsidRPr="00EE1F55" w:rsidRDefault="003348DD" w:rsidP="00FF51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от «11</w:t>
      </w:r>
      <w:r w:rsidR="00FF513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декабря</w:t>
      </w:r>
      <w:r w:rsidR="00FF513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2023 г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ода</w:t>
      </w:r>
      <w:r w:rsidR="00FF513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№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77</w:t>
      </w:r>
    </w:p>
    <w:p w:rsidR="00FF5135" w:rsidRPr="00EE1F55" w:rsidRDefault="00FF5135" w:rsidP="00FF5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F5135" w:rsidRPr="00EE1F55" w:rsidRDefault="00FF5135" w:rsidP="00FF5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ПОРЯДОК</w:t>
      </w:r>
    </w:p>
    <w:p w:rsidR="00FF5135" w:rsidRPr="00E1699F" w:rsidRDefault="00FF5135" w:rsidP="00FF51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исчисления компенсационной стоимост</w:t>
      </w:r>
      <w:r w:rsidR="00E1699F"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и </w:t>
      </w:r>
      <w:r w:rsidR="006002CC" w:rsidRPr="00E1699F">
        <w:rPr>
          <w:rFonts w:ascii="Times New Roman" w:eastAsia="Calibri" w:hAnsi="Times New Roman" w:cs="Times New Roman"/>
          <w:b/>
          <w:kern w:val="0"/>
          <w:sz w:val="24"/>
          <w:szCs w:val="24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proofErr w:type="gramStart"/>
      <w:r w:rsidR="006002CC"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,</w:t>
      </w:r>
      <w:r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, </w:t>
      </w:r>
      <w:proofErr w:type="gramEnd"/>
      <w:r w:rsidR="00670768"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расположенных</w:t>
      </w:r>
      <w:r w:rsidRPr="00E1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на территории муниципального образования  «Светлогорский городской округ»</w:t>
      </w:r>
    </w:p>
    <w:p w:rsidR="00FF5135" w:rsidRPr="00E1699F" w:rsidRDefault="00FF5135" w:rsidP="00EE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DC769A" w:rsidRPr="00E1699F" w:rsidRDefault="00DC769A" w:rsidP="003711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699F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DC769A" w:rsidRPr="00E1699F" w:rsidRDefault="00DC769A" w:rsidP="00DC76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69A" w:rsidRPr="00E1699F" w:rsidRDefault="00DC769A" w:rsidP="0037118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4475505"/>
      <w:r w:rsidRPr="00E1699F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 исчисления стоимостной оценки поврежденного или уничтоженного зеленого насаждения на день его повреждения, уничтожения и применяется для исчисления стоимостной оценки поврежденных или уничтоженных </w:t>
      </w:r>
      <w:r w:rsidR="006002CC" w:rsidRPr="00E1699F">
        <w:rPr>
          <w:rFonts w:ascii="Times New Roman" w:hAnsi="Times New Roman" w:cs="Times New Roman"/>
          <w:bCs/>
          <w:sz w:val="24"/>
          <w:szCs w:val="24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r w:rsidRPr="00E1699F">
        <w:rPr>
          <w:rFonts w:ascii="Times New Roman" w:hAnsi="Times New Roman" w:cs="Times New Roman"/>
          <w:bCs/>
          <w:sz w:val="24"/>
          <w:szCs w:val="24"/>
        </w:rPr>
        <w:t>,</w:t>
      </w:r>
      <w:r w:rsidRPr="00E1699F">
        <w:rPr>
          <w:rFonts w:ascii="Times New Roman" w:hAnsi="Times New Roman" w:cs="Times New Roman"/>
          <w:sz w:val="24"/>
          <w:szCs w:val="24"/>
        </w:rPr>
        <w:t xml:space="preserve"> </w:t>
      </w:r>
      <w:r w:rsidR="00670768" w:rsidRPr="00E1699F">
        <w:rPr>
          <w:rFonts w:ascii="Times New Roman" w:hAnsi="Times New Roman" w:cs="Times New Roman"/>
          <w:sz w:val="24"/>
          <w:szCs w:val="24"/>
        </w:rPr>
        <w:t>расположенных</w:t>
      </w:r>
      <w:r w:rsidRPr="00E1699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«Светлогорский городской округ».</w:t>
      </w:r>
    </w:p>
    <w:bookmarkEnd w:id="7"/>
    <w:p w:rsidR="00DC769A" w:rsidRPr="00DC769A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9F">
        <w:rPr>
          <w:rFonts w:ascii="Times New Roman" w:hAnsi="Times New Roman" w:cs="Times New Roman"/>
          <w:sz w:val="24"/>
          <w:szCs w:val="24"/>
        </w:rPr>
        <w:t>1.1. Компенсационная стоимость зеленых насаждений (</w:t>
      </w:r>
      <w:r w:rsidRPr="00DC769A">
        <w:rPr>
          <w:rFonts w:ascii="Times New Roman" w:hAnsi="Times New Roman" w:cs="Times New Roman"/>
          <w:sz w:val="24"/>
          <w:szCs w:val="24"/>
        </w:rPr>
        <w:t>далее - компенсационная стоимость) определяется исходя из нормативов компенсационной стоимости (диаметр ствола, возраст, ценность, аттрактивность, способ посадки, площадь произрастания поврежденного или уничтоженного зеленого насаждения) и коэффициентов компенсационной стоимости (социально-экологическая значимость, декоративность и состояние зеленого насаждения на день его уничтожения, повреждения).</w:t>
      </w:r>
    </w:p>
    <w:p w:rsidR="00421475" w:rsidRPr="00421475" w:rsidRDefault="00DC769A" w:rsidP="004214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DC769A">
        <w:rPr>
          <w:rFonts w:ascii="Times New Roman" w:hAnsi="Times New Roman" w:cs="Times New Roman"/>
          <w:sz w:val="24"/>
          <w:szCs w:val="24"/>
        </w:rPr>
        <w:t xml:space="preserve">2. Компенсационная стоимость зеленых насаждений рассчитывается </w:t>
      </w:r>
      <w:r w:rsidR="00791753" w:rsidRPr="00421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муниципальным учреждением, на которое </w:t>
      </w:r>
      <w:r w:rsidR="00421475" w:rsidRPr="00421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муниципальными </w:t>
      </w:r>
      <w:r w:rsidR="00421475" w:rsidRPr="0042147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правовыми актами</w:t>
      </w:r>
      <w:r w:rsidR="00791753" w:rsidRPr="0042147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возложены полномочия </w:t>
      </w:r>
      <w:r w:rsidR="00421475" w:rsidRPr="0042147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по расчету и компенсационной стоимости</w:t>
      </w:r>
      <w:r w:rsidRPr="00421475">
        <w:rPr>
          <w:rFonts w:ascii="Times New Roman" w:hAnsi="Times New Roman" w:cs="Times New Roman"/>
          <w:sz w:val="24"/>
          <w:szCs w:val="24"/>
        </w:rPr>
        <w:t xml:space="preserve">, на основании акта обследования зеленых насаждений с приложением </w:t>
      </w:r>
      <w:proofErr w:type="spellStart"/>
      <w:r w:rsidRPr="00421475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421475">
        <w:rPr>
          <w:rFonts w:ascii="Times New Roman" w:hAnsi="Times New Roman" w:cs="Times New Roman"/>
          <w:sz w:val="24"/>
          <w:szCs w:val="24"/>
        </w:rPr>
        <w:t xml:space="preserve"> ведомости зеленых насаждений, составленного </w:t>
      </w:r>
      <w:bookmarkStart w:id="8" w:name="_Hlk145081645"/>
      <w:r w:rsidR="00421475" w:rsidRPr="0042147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комиссией по учету и сносу (вырубке) зеленых насаждений и компенсационному озеленению</w:t>
      </w:r>
      <w:bookmarkEnd w:id="8"/>
      <w:r w:rsidR="00421475" w:rsidRPr="0042147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;</w:t>
      </w:r>
    </w:p>
    <w:p w:rsidR="00DC769A" w:rsidRPr="00DC769A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75">
        <w:rPr>
          <w:rFonts w:ascii="Times New Roman" w:hAnsi="Times New Roman" w:cs="Times New Roman"/>
          <w:sz w:val="24"/>
          <w:szCs w:val="24"/>
        </w:rPr>
        <w:t>3. Оценка компенсационной стоимости зеленых насаждений основана на применяемом в теории</w:t>
      </w:r>
      <w:r w:rsidRPr="00DC769A">
        <w:rPr>
          <w:rFonts w:ascii="Times New Roman" w:hAnsi="Times New Roman" w:cs="Times New Roman"/>
          <w:sz w:val="24"/>
          <w:szCs w:val="24"/>
        </w:rPr>
        <w:t xml:space="preserve">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4. Оплата компенсационной стоимости подлежащих сносу (вырубке) зеленых насаждений и объектов озеленения осуществляется юридическими и физическими лицами в бюджет муниципального образования до выдачи разрешения на строительство и разрешительной документации на вырубку (снос), обрезку и/или пересадку зеленых насаждений, за исключением сноса (вырубки) зеленых насаждений и объектов озеленения при строительстве объектов капитального строительства в рамках исполнения государственного оборонного заказа, оплата компенсационной стоимости которых осуществляется после выдачи разрешительной документации на вырубку (снос), обрезку и/или пересадку зеленых насаждений, но не позднее истечения срока действия разрешения на строительство указанного объекта капитального строительства.</w:t>
      </w:r>
    </w:p>
    <w:p w:rsidR="00DC769A" w:rsidRPr="00791753" w:rsidRDefault="00DC769A" w:rsidP="00DC76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69A" w:rsidRPr="00791753" w:rsidRDefault="00DC769A" w:rsidP="00DC76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Глава 2. ИСЧИСЛЕНИЕ КОМПЕНСАЦИОННОЙ СТОИМОСТИ</w:t>
      </w:r>
    </w:p>
    <w:p w:rsidR="00DC769A" w:rsidRPr="00791753" w:rsidRDefault="00DC769A" w:rsidP="00DC769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DC769A" w:rsidRPr="00791753" w:rsidRDefault="00DC769A" w:rsidP="00DC769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lastRenderedPageBreak/>
        <w:t>5. Компенсационная стоимость исчисляется исходя из нормативов компенсационной стоимости, учитывающих диаметр ствола, возраст, ценность, аттрактивность, способ посадки, площадь произрастания поврежденного или уничтоженного зеленого насаждения, и коэффициентов компенсационной стоимости, учитывающих социально-экологическую значимость, декоративность и состояние зеленого насаждения (далее соответственно - коэффициент социально-экологической значимости зеленого насаждения, коэффициент декоративности зеленого насаждения, коэффициент состояния зеленого насаждения) на день его уничтожения, повреждения.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При исчислении компенсационной стоимости восстановления кустарников, произрастающих на землях промышленности, находящихся за границами населенных пунктов, коэффициенты компенсационной стоимости не применяются.</w:t>
      </w:r>
    </w:p>
    <w:p w:rsidR="00DC769A" w:rsidRPr="00791753" w:rsidRDefault="0037118F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6</w:t>
      </w:r>
      <w:r w:rsidR="00DC769A" w:rsidRPr="00791753">
        <w:rPr>
          <w:rFonts w:ascii="Times New Roman" w:hAnsi="Times New Roman" w:cs="Times New Roman"/>
          <w:sz w:val="24"/>
          <w:szCs w:val="24"/>
        </w:rPr>
        <w:t>. Исчисление компенсационной стоимости деревьев, кустарников, живых изгородей, бордюров, цветников, газонов и иной травянистой растительности производится по формуле:</w:t>
      </w:r>
    </w:p>
    <w:p w:rsidR="00DC769A" w:rsidRPr="00791753" w:rsidRDefault="00DC769A" w:rsidP="003711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175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91753">
        <w:rPr>
          <w:rFonts w:ascii="Times New Roman" w:hAnsi="Times New Roman" w:cs="Times New Roman"/>
          <w:sz w:val="24"/>
          <w:szCs w:val="24"/>
        </w:rPr>
        <w:t>Снк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5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53">
        <w:rPr>
          <w:rFonts w:ascii="Times New Roman" w:hAnsi="Times New Roman" w:cs="Times New Roman"/>
          <w:sz w:val="24"/>
          <w:szCs w:val="24"/>
        </w:rPr>
        <w:t>Ксз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5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Кд </w:t>
      </w:r>
      <w:proofErr w:type="spellStart"/>
      <w:r w:rsidRPr="0079175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53">
        <w:rPr>
          <w:rFonts w:ascii="Times New Roman" w:hAnsi="Times New Roman" w:cs="Times New Roman"/>
          <w:sz w:val="24"/>
          <w:szCs w:val="24"/>
        </w:rPr>
        <w:t>Кст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>,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где: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75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основных видов деревьев и кустарников, цветников, газонов и иной травянистой растительности (рублей в расчете на 1 дерево, 1 кустарник, 1 погонный метр живой изгороди и бордюров, 1 кв. м цветников, газонов и иной травянистой растительности);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753">
        <w:rPr>
          <w:rFonts w:ascii="Times New Roman" w:hAnsi="Times New Roman" w:cs="Times New Roman"/>
          <w:sz w:val="24"/>
          <w:szCs w:val="24"/>
        </w:rPr>
        <w:t>Снк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- норматив компенсационной стоимости основных видов деревьев, кустарников, цветников, газонов и иной травянистой растительности (рублей в расчете на 1 дерево, 1 кустарник, 1 погонный метр живой изгороди и бордюров, 1 кв. м цветников, газонов и иной травянистой растительности);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753">
        <w:rPr>
          <w:rFonts w:ascii="Times New Roman" w:hAnsi="Times New Roman" w:cs="Times New Roman"/>
          <w:sz w:val="24"/>
          <w:szCs w:val="24"/>
        </w:rPr>
        <w:t>Ксз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- коэффициент социально-экологической значимости зеленого насаждения;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Кд - коэффициент декоративности зеленого насаждения;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753">
        <w:rPr>
          <w:rFonts w:ascii="Times New Roman" w:hAnsi="Times New Roman" w:cs="Times New Roman"/>
          <w:sz w:val="24"/>
          <w:szCs w:val="24"/>
        </w:rPr>
        <w:t>Кст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- коэффициент состояния зеленого насаждения.</w:t>
      </w:r>
    </w:p>
    <w:p w:rsidR="00DC769A" w:rsidRPr="00791753" w:rsidRDefault="0037118F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7</w:t>
      </w:r>
      <w:r w:rsidR="00DC769A" w:rsidRPr="00791753">
        <w:rPr>
          <w:rFonts w:ascii="Times New Roman" w:hAnsi="Times New Roman" w:cs="Times New Roman"/>
          <w:sz w:val="24"/>
          <w:szCs w:val="24"/>
        </w:rPr>
        <w:t>. Компенсационная стоимость отдельно стоящих деревьев определяется по диаметру ствола на высоте 1,3 м от земли. Неуказанный норматив компенсационной стоимости видов деревьев приравнивается к нормативу компенсационной стоимости соответствующей группы породы деревьев по схожим признакам.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В случае если дерево имеет несколько стволов (два и более) на высоте 1,3 м, компенсационная стоимость исчисляется для каждого из стволов отдельно.</w:t>
      </w:r>
    </w:p>
    <w:p w:rsidR="00DC769A" w:rsidRPr="00791753" w:rsidRDefault="0037118F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8</w:t>
      </w:r>
      <w:r w:rsidR="00DC769A" w:rsidRPr="00791753">
        <w:rPr>
          <w:rFonts w:ascii="Times New Roman" w:hAnsi="Times New Roman" w:cs="Times New Roman"/>
          <w:sz w:val="24"/>
          <w:szCs w:val="24"/>
        </w:rPr>
        <w:t>. Коэффициент социально-экологической значимости зеленого насаждения (</w:t>
      </w:r>
      <w:proofErr w:type="spellStart"/>
      <w:r w:rsidR="00DC769A" w:rsidRPr="00791753">
        <w:rPr>
          <w:rFonts w:ascii="Times New Roman" w:hAnsi="Times New Roman" w:cs="Times New Roman"/>
          <w:sz w:val="24"/>
          <w:szCs w:val="24"/>
        </w:rPr>
        <w:t>Ксз</w:t>
      </w:r>
      <w:proofErr w:type="spellEnd"/>
      <w:r w:rsidR="00DC769A" w:rsidRPr="00791753">
        <w:rPr>
          <w:rFonts w:ascii="Times New Roman" w:hAnsi="Times New Roman" w:cs="Times New Roman"/>
          <w:sz w:val="24"/>
          <w:szCs w:val="24"/>
        </w:rPr>
        <w:t>) устанавливается в размере: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1) 2,5 - для зеленых насаждений, расположенных в зонах рекреационного назначения, установленных в документах градостроительного зонирования (парках, садах, скверах, на бульварах, набережных и других рекреационно-природных территориях), и на особо охраняемых природных территориях регионального или местного значения;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2) 2,0 - для зеленых насаждений, расположенных в санитарно-защитных зонах, водоохранных зонах и на прибрежных защитных полосах;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 xml:space="preserve">3) 1,5 - для зеленых насаждений, расположенных при административных и общественных учреждениях, детских дошкольных и школьных учреждениях, лечебно-оздоровительных учреждениях, учебных заведениях и на территориях промышленных предприятий; в случае если территория промышленного предприятия, на которой расположено зеленое насаждение, входит в границы установленной санитарно-защитной зоны, при расчете компенсационной стоимости такого зеленого насаждения применяется </w:t>
      </w:r>
      <w:proofErr w:type="spellStart"/>
      <w:r w:rsidRPr="00791753">
        <w:rPr>
          <w:rFonts w:ascii="Times New Roman" w:hAnsi="Times New Roman" w:cs="Times New Roman"/>
          <w:sz w:val="24"/>
          <w:szCs w:val="24"/>
        </w:rPr>
        <w:t>Ксз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 xml:space="preserve"> = 2,0.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11. Коэффициент декоративности зеленого насаждения (Кд) для деревьев и кустарников устанавливается в размере: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 xml:space="preserve">1) 2,0 - для деревьев и кустарников с высокой декоративностью, имеющих сформированную крону (колонновидную, шаровидную, пирамидальную, плакучую), а </w:t>
      </w:r>
      <w:r w:rsidRPr="00791753">
        <w:rPr>
          <w:rFonts w:ascii="Times New Roman" w:hAnsi="Times New Roman" w:cs="Times New Roman"/>
          <w:sz w:val="24"/>
          <w:szCs w:val="24"/>
        </w:rPr>
        <w:lastRenderedPageBreak/>
        <w:t>также для зеленых насаждений хвойных пород;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2) 1,5 - для деревьев и кустарников цветущих, с оригинальной окраской листьев;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3) 1,0 - для иных деревьев и кустарников.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12. Коэффициент декоративности зеленого насаждения (Кд) для цветников, газонов и иной травянистой растительности устанавливается в размере: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1) 3,0 - для цветников;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2) 2,0 - для газонов и иной травянистой растительности.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13. Коэффициент состояния зеленого насаждения (</w:t>
      </w:r>
      <w:proofErr w:type="spellStart"/>
      <w:r w:rsidRPr="00791753">
        <w:rPr>
          <w:rFonts w:ascii="Times New Roman" w:hAnsi="Times New Roman" w:cs="Times New Roman"/>
          <w:sz w:val="24"/>
          <w:szCs w:val="24"/>
        </w:rPr>
        <w:t>Кст</w:t>
      </w:r>
      <w:proofErr w:type="spellEnd"/>
      <w:r w:rsidRPr="00791753">
        <w:rPr>
          <w:rFonts w:ascii="Times New Roman" w:hAnsi="Times New Roman" w:cs="Times New Roman"/>
          <w:sz w:val="24"/>
          <w:szCs w:val="24"/>
        </w:rPr>
        <w:t>) устанавливается в размере, приведенном в таблицах 1-3.</w:t>
      </w:r>
    </w:p>
    <w:p w:rsidR="00DC769A" w:rsidRPr="00791753" w:rsidRDefault="00DC769A" w:rsidP="00371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69A" w:rsidRPr="00791753" w:rsidRDefault="00DC769A" w:rsidP="00DC769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Таблица 1</w:t>
      </w:r>
    </w:p>
    <w:p w:rsidR="0037118F" w:rsidRPr="00791753" w:rsidRDefault="0037118F" w:rsidP="003711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753">
        <w:rPr>
          <w:rFonts w:ascii="Times New Roman" w:hAnsi="Times New Roman" w:cs="Times New Roman"/>
          <w:sz w:val="24"/>
          <w:szCs w:val="24"/>
        </w:rPr>
        <w:t>Коэффициент состояния деревьев</w:t>
      </w:r>
    </w:p>
    <w:p w:rsidR="00DC769A" w:rsidRPr="00791753" w:rsidRDefault="00DC769A" w:rsidP="00371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44"/>
        <w:gridCol w:w="2037"/>
        <w:gridCol w:w="2551"/>
        <w:gridCol w:w="2544"/>
      </w:tblGrid>
      <w:tr w:rsidR="00DC769A" w:rsidRPr="00791753" w:rsidTr="0037118F">
        <w:tc>
          <w:tcPr>
            <w:tcW w:w="567" w:type="dxa"/>
            <w:vMerge w:val="restart"/>
          </w:tcPr>
          <w:p w:rsidR="00DC769A" w:rsidRPr="00791753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vMerge w:val="restart"/>
          </w:tcPr>
          <w:p w:rsidR="00DC769A" w:rsidRPr="00791753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Коэффициент состояния деревьев</w:t>
            </w:r>
          </w:p>
        </w:tc>
        <w:tc>
          <w:tcPr>
            <w:tcW w:w="2037" w:type="dxa"/>
            <w:vMerge w:val="restart"/>
          </w:tcPr>
          <w:p w:rsidR="00DC769A" w:rsidRPr="00791753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деревьев</w:t>
            </w:r>
          </w:p>
        </w:tc>
        <w:tc>
          <w:tcPr>
            <w:tcW w:w="5095" w:type="dxa"/>
            <w:gridSpan w:val="2"/>
          </w:tcPr>
          <w:p w:rsidR="00DC769A" w:rsidRPr="00791753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Внешние признаки деревьев</w:t>
            </w:r>
          </w:p>
        </w:tc>
      </w:tr>
      <w:tr w:rsidR="00DC769A" w:rsidRPr="00DC769A" w:rsidTr="0037118F">
        <w:tc>
          <w:tcPr>
            <w:tcW w:w="567" w:type="dxa"/>
            <w:vMerge/>
          </w:tcPr>
          <w:p w:rsidR="00DC769A" w:rsidRPr="00791753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DC769A" w:rsidRPr="00791753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DC769A" w:rsidRPr="00791753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769A" w:rsidRPr="00791753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25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</w:tr>
      <w:tr w:rsidR="00DC769A" w:rsidRPr="00DC769A" w:rsidTr="0037118F">
        <w:tc>
          <w:tcPr>
            <w:tcW w:w="56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69A" w:rsidRPr="00DC769A" w:rsidTr="0037118F">
        <w:tc>
          <w:tcPr>
            <w:tcW w:w="56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37118F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 xml:space="preserve">Здоровые </w:t>
            </w:r>
          </w:p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(без признаков ослабления)</w:t>
            </w:r>
          </w:p>
        </w:tc>
        <w:tc>
          <w:tcPr>
            <w:tcW w:w="5095" w:type="dxa"/>
            <w:gridSpan w:val="2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Крона густая (для данной породы, возраста и условий местопроизрастания); хвоя (листва) зеленая; прирост текущего года нормального размера</w:t>
            </w:r>
          </w:p>
        </w:tc>
      </w:tr>
      <w:tr w:rsidR="00DC769A" w:rsidRPr="00DC769A" w:rsidTr="0037118F">
        <w:tc>
          <w:tcPr>
            <w:tcW w:w="56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3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Ослабленные</w:t>
            </w:r>
          </w:p>
        </w:tc>
        <w:tc>
          <w:tcPr>
            <w:tcW w:w="2551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Крона разреженная; хвоя светло-зеленая; прирост уменьшен, но не более чем наполовину; отдельные ветви засохли</w:t>
            </w:r>
          </w:p>
        </w:tc>
        <w:tc>
          <w:tcPr>
            <w:tcW w:w="2544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Крона разреженная; листва светло-зеленая; прирост уменьшен, но не более чем наполовину</w:t>
            </w:r>
          </w:p>
        </w:tc>
      </w:tr>
      <w:tr w:rsidR="00DC769A" w:rsidRPr="00DC769A" w:rsidTr="0037118F">
        <w:tc>
          <w:tcPr>
            <w:tcW w:w="56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2551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Крона ажурная; хвоя светло-зеленая, матовая; прирост слабый, менее половины обычного; усыхание ветвей до 2/3 кроны; имеются плодовые тела трутовых грибов или характерные для них дупла</w:t>
            </w:r>
          </w:p>
        </w:tc>
        <w:tc>
          <w:tcPr>
            <w:tcW w:w="2544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Крона ажурная; листва мелкая, светло-зеленая; прирост слабый, менее половины обычного; усыхание ветвей до 2/3 кроны; обильные водяные побеги; плодовые тела трутовых грибов или характерные для них дупла</w:t>
            </w:r>
          </w:p>
        </w:tc>
      </w:tr>
      <w:tr w:rsidR="00DC769A" w:rsidRPr="00DC769A" w:rsidTr="0037118F">
        <w:tc>
          <w:tcPr>
            <w:tcW w:w="56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7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2551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Крона сильно ажурная; хвоя серая, желтоватая или желто-зеленая; прирост очень слабый или отсутствует; усыхание более 2/3 ветвей; наличие болезней</w:t>
            </w:r>
          </w:p>
        </w:tc>
        <w:tc>
          <w:tcPr>
            <w:tcW w:w="2544" w:type="dxa"/>
          </w:tcPr>
          <w:p w:rsidR="0037118F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Крона сильно ажурная; листва мелкая, редкая, светло-зеленая или желтоватая; прирост очень слабый или отсутствует; усыхание более 2/3 ветвей; наличие болезней</w:t>
            </w:r>
          </w:p>
        </w:tc>
      </w:tr>
      <w:tr w:rsidR="004169FA" w:rsidRPr="00DC769A" w:rsidTr="00752BD4">
        <w:tc>
          <w:tcPr>
            <w:tcW w:w="567" w:type="dxa"/>
          </w:tcPr>
          <w:p w:rsidR="004169FA" w:rsidRPr="00791753" w:rsidRDefault="004169F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4169FA" w:rsidRPr="00791753" w:rsidRDefault="004169F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4169FA" w:rsidRPr="00791753" w:rsidRDefault="004169F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Погибшие</w:t>
            </w:r>
          </w:p>
        </w:tc>
        <w:tc>
          <w:tcPr>
            <w:tcW w:w="5095" w:type="dxa"/>
            <w:gridSpan w:val="2"/>
          </w:tcPr>
          <w:p w:rsidR="004169FA" w:rsidRPr="00791753" w:rsidRDefault="004169F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Свежий сухостой</w:t>
            </w:r>
          </w:p>
          <w:p w:rsidR="004169FA" w:rsidRPr="00791753" w:rsidRDefault="004169F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Свежий ветровал</w:t>
            </w:r>
          </w:p>
          <w:p w:rsidR="004169FA" w:rsidRPr="00791753" w:rsidRDefault="004169F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Свежий бурелом</w:t>
            </w:r>
          </w:p>
          <w:p w:rsidR="004169FA" w:rsidRPr="00791753" w:rsidRDefault="004169FA" w:rsidP="00416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Старый сухостой</w:t>
            </w:r>
          </w:p>
          <w:p w:rsidR="004169FA" w:rsidRPr="00791753" w:rsidRDefault="004169FA" w:rsidP="00416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Старый ветровал</w:t>
            </w:r>
          </w:p>
          <w:p w:rsidR="004169FA" w:rsidRPr="00791753" w:rsidRDefault="004169F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3">
              <w:rPr>
                <w:rFonts w:ascii="Times New Roman" w:hAnsi="Times New Roman" w:cs="Times New Roman"/>
                <w:sz w:val="24"/>
                <w:szCs w:val="24"/>
              </w:rPr>
              <w:t>Старый бурелом</w:t>
            </w:r>
          </w:p>
        </w:tc>
      </w:tr>
    </w:tbl>
    <w:p w:rsidR="00DC769A" w:rsidRPr="00DC769A" w:rsidRDefault="00DC769A" w:rsidP="00371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69A" w:rsidRPr="00DC769A" w:rsidRDefault="00DC769A" w:rsidP="00DC76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69A" w:rsidRPr="00DC769A" w:rsidRDefault="00DC769A" w:rsidP="00DC769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769A">
        <w:rPr>
          <w:rFonts w:ascii="Times New Roman" w:hAnsi="Times New Roman" w:cs="Times New Roman"/>
          <w:sz w:val="24"/>
          <w:szCs w:val="24"/>
        </w:rPr>
        <w:t>Таблица 2</w:t>
      </w:r>
    </w:p>
    <w:p w:rsidR="004169FA" w:rsidRPr="00DC769A" w:rsidRDefault="004169FA" w:rsidP="004169F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769A">
        <w:rPr>
          <w:rFonts w:ascii="Times New Roman" w:hAnsi="Times New Roman" w:cs="Times New Roman"/>
          <w:sz w:val="24"/>
          <w:szCs w:val="24"/>
        </w:rPr>
        <w:t>Коэффициент состояния кустарников</w:t>
      </w:r>
    </w:p>
    <w:p w:rsidR="00DC769A" w:rsidRPr="00DC769A" w:rsidRDefault="00DC769A" w:rsidP="00DC76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44"/>
        <w:gridCol w:w="2721"/>
        <w:gridCol w:w="4419"/>
      </w:tblGrid>
      <w:tr w:rsidR="00DC769A" w:rsidRPr="00DC769A" w:rsidTr="004169FA">
        <w:tc>
          <w:tcPr>
            <w:tcW w:w="567" w:type="dxa"/>
          </w:tcPr>
          <w:p w:rsidR="00DC769A" w:rsidRPr="00DC769A" w:rsidRDefault="00DC769A" w:rsidP="00416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Коэффициент состояния кустарников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кустарников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Внешние признаки кустарников</w:t>
            </w:r>
          </w:p>
        </w:tc>
      </w:tr>
      <w:tr w:rsidR="00DC769A" w:rsidRPr="00DC769A" w:rsidTr="004169FA">
        <w:tc>
          <w:tcPr>
            <w:tcW w:w="567" w:type="dxa"/>
          </w:tcPr>
          <w:p w:rsidR="00DC769A" w:rsidRPr="00DC769A" w:rsidRDefault="00DC769A" w:rsidP="0037118F">
            <w:pPr>
              <w:pStyle w:val="ConsPlusNormal"/>
              <w:ind w:left="-66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Кустарники здоровые, нормально развитые, равномерно облиственные; отсутствуют признаки болезней и вредителей</w:t>
            </w:r>
          </w:p>
        </w:tc>
      </w:tr>
      <w:tr w:rsidR="00DC769A" w:rsidRPr="00DC769A" w:rsidTr="004169FA">
        <w:tc>
          <w:tcPr>
            <w:tcW w:w="567" w:type="dxa"/>
          </w:tcPr>
          <w:p w:rsidR="00DC769A" w:rsidRPr="00DC769A" w:rsidRDefault="00DC769A" w:rsidP="0037118F">
            <w:pPr>
              <w:pStyle w:val="ConsPlusNormal"/>
              <w:ind w:left="-66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Кустарники здоровые, но с признаками замедленного роста, недостаточно облиственные; имеются повреждения и поражения болезнями и вредителями</w:t>
            </w:r>
          </w:p>
        </w:tc>
      </w:tr>
      <w:tr w:rsidR="00DC769A" w:rsidRPr="00DC769A" w:rsidTr="004169FA">
        <w:tc>
          <w:tcPr>
            <w:tcW w:w="567" w:type="dxa"/>
          </w:tcPr>
          <w:p w:rsidR="00DC769A" w:rsidRPr="00DC769A" w:rsidRDefault="00DC769A" w:rsidP="0037118F">
            <w:pPr>
              <w:pStyle w:val="ConsPlusNormal"/>
              <w:ind w:left="-66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Кустарники сильно ослабленные, слабо облиственные; наличие усыхающих или засохших ветвей; сильно пораженные болезнями и вредителями</w:t>
            </w:r>
          </w:p>
        </w:tc>
      </w:tr>
    </w:tbl>
    <w:p w:rsidR="00DC769A" w:rsidRPr="00DC769A" w:rsidRDefault="00DC769A" w:rsidP="00DC76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69A" w:rsidRPr="00DC769A" w:rsidRDefault="00DC769A" w:rsidP="00DC76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69A" w:rsidRPr="00DC769A" w:rsidRDefault="00DC769A" w:rsidP="00DC769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769A">
        <w:rPr>
          <w:rFonts w:ascii="Times New Roman" w:hAnsi="Times New Roman" w:cs="Times New Roman"/>
          <w:sz w:val="24"/>
          <w:szCs w:val="24"/>
        </w:rPr>
        <w:t>Таблица 3</w:t>
      </w:r>
    </w:p>
    <w:p w:rsidR="004169FA" w:rsidRPr="00DC769A" w:rsidRDefault="004169FA" w:rsidP="004169F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769A">
        <w:rPr>
          <w:rFonts w:ascii="Times New Roman" w:hAnsi="Times New Roman" w:cs="Times New Roman"/>
          <w:sz w:val="24"/>
          <w:szCs w:val="24"/>
        </w:rPr>
        <w:t>Коэффициент состояния газонов, цветников</w:t>
      </w:r>
    </w:p>
    <w:p w:rsidR="004169FA" w:rsidRPr="00DC769A" w:rsidRDefault="004169FA" w:rsidP="004169F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769A">
        <w:rPr>
          <w:rFonts w:ascii="Times New Roman" w:hAnsi="Times New Roman" w:cs="Times New Roman"/>
          <w:sz w:val="24"/>
          <w:szCs w:val="24"/>
        </w:rPr>
        <w:t>и иной травянистой растительности</w:t>
      </w:r>
    </w:p>
    <w:p w:rsidR="00DC769A" w:rsidRPr="00DC769A" w:rsidRDefault="00DC769A" w:rsidP="00DC76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44"/>
        <w:gridCol w:w="2721"/>
        <w:gridCol w:w="4419"/>
      </w:tblGrid>
      <w:tr w:rsidR="00DC769A" w:rsidRPr="00DC769A" w:rsidTr="004169FA">
        <w:tc>
          <w:tcPr>
            <w:tcW w:w="567" w:type="dxa"/>
          </w:tcPr>
          <w:p w:rsidR="00DC769A" w:rsidRPr="00DC769A" w:rsidRDefault="00DC769A" w:rsidP="00DC769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Коэффициент состояния газонов, цветников и иной травянистой растительности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газонов, цветников и иной травянистой растительности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Внешние признаки газонов, цветников и иной травянистой растительности</w:t>
            </w:r>
          </w:p>
        </w:tc>
      </w:tr>
      <w:tr w:rsidR="00DC769A" w:rsidRPr="00DC769A" w:rsidTr="004169FA">
        <w:tc>
          <w:tcPr>
            <w:tcW w:w="567" w:type="dxa"/>
          </w:tcPr>
          <w:p w:rsidR="00DC769A" w:rsidRPr="00DC769A" w:rsidRDefault="00DC769A" w:rsidP="00DC769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69A" w:rsidRPr="00DC769A" w:rsidTr="004169FA">
        <w:tc>
          <w:tcPr>
            <w:tcW w:w="567" w:type="dxa"/>
          </w:tcPr>
          <w:p w:rsidR="00DC769A" w:rsidRPr="00DC769A" w:rsidRDefault="00DC769A" w:rsidP="00DC769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газонов, цветников и иной травянистой растительности хорошо спланирована, травостой густой, однородный, равномерный; регулярное скашивание травостоя; цвет газона интенсивно зеленый; отсутствие </w:t>
            </w:r>
            <w:r w:rsidRPr="00DC7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сорняков и мха</w:t>
            </w:r>
          </w:p>
        </w:tc>
      </w:tr>
      <w:tr w:rsidR="00DC769A" w:rsidRPr="00DC769A" w:rsidTr="004169FA">
        <w:tc>
          <w:tcPr>
            <w:tcW w:w="567" w:type="dxa"/>
          </w:tcPr>
          <w:p w:rsidR="00DC769A" w:rsidRPr="00DC769A" w:rsidRDefault="00DC769A" w:rsidP="00DC769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Поверхность газонов, цветников и иной травянистой растительности с заметными неровностями; травостой неровный с примесью сорняков; нерегулярное скашивание травостоя на газоне</w:t>
            </w:r>
          </w:p>
        </w:tc>
      </w:tr>
      <w:tr w:rsidR="00DC769A" w:rsidRPr="00DC769A" w:rsidTr="004169FA">
        <w:tc>
          <w:tcPr>
            <w:tcW w:w="567" w:type="dxa"/>
          </w:tcPr>
          <w:p w:rsidR="00DC769A" w:rsidRPr="00DC769A" w:rsidRDefault="00DC769A" w:rsidP="00DC769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21" w:type="dxa"/>
          </w:tcPr>
          <w:p w:rsidR="00DC769A" w:rsidRPr="00DC769A" w:rsidRDefault="00DC769A" w:rsidP="00371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4419" w:type="dxa"/>
          </w:tcPr>
          <w:p w:rsidR="00DC769A" w:rsidRPr="00DC769A" w:rsidRDefault="00DC769A" w:rsidP="00371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>Травостой газона или цветника изреженный, неоднородный, много сорняков; окраска газона или цветника неровная (пятнами) с преобладанием желтых оттенков; на газоне много мха</w:t>
            </w:r>
          </w:p>
        </w:tc>
      </w:tr>
    </w:tbl>
    <w:p w:rsidR="00F30049" w:rsidRDefault="00F30049" w:rsidP="00FF5135"/>
    <w:sectPr w:rsidR="00F30049" w:rsidSect="002D4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A4A"/>
    <w:multiLevelType w:val="multilevel"/>
    <w:tmpl w:val="04CC67F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1800"/>
      </w:pPr>
      <w:rPr>
        <w:rFonts w:hint="default"/>
      </w:rPr>
    </w:lvl>
  </w:abstractNum>
  <w:abstractNum w:abstractNumId="1">
    <w:nsid w:val="44A35ECD"/>
    <w:multiLevelType w:val="hybridMultilevel"/>
    <w:tmpl w:val="31FAB0A2"/>
    <w:lvl w:ilvl="0" w:tplc="A99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E2"/>
    <w:rsid w:val="000933C9"/>
    <w:rsid w:val="000C16AF"/>
    <w:rsid w:val="000E6948"/>
    <w:rsid w:val="0020330B"/>
    <w:rsid w:val="002D4B83"/>
    <w:rsid w:val="002D61E7"/>
    <w:rsid w:val="003348DD"/>
    <w:rsid w:val="0037118F"/>
    <w:rsid w:val="00391E2E"/>
    <w:rsid w:val="00402245"/>
    <w:rsid w:val="004169FA"/>
    <w:rsid w:val="00421475"/>
    <w:rsid w:val="004A3BE6"/>
    <w:rsid w:val="00597709"/>
    <w:rsid w:val="006002CC"/>
    <w:rsid w:val="006139A1"/>
    <w:rsid w:val="00670768"/>
    <w:rsid w:val="00791753"/>
    <w:rsid w:val="007E1CD4"/>
    <w:rsid w:val="008664EE"/>
    <w:rsid w:val="008B7EB9"/>
    <w:rsid w:val="00A356E2"/>
    <w:rsid w:val="00B05944"/>
    <w:rsid w:val="00B94AA2"/>
    <w:rsid w:val="00C15D8F"/>
    <w:rsid w:val="00C52311"/>
    <w:rsid w:val="00C76F81"/>
    <w:rsid w:val="00C815AE"/>
    <w:rsid w:val="00D51F1E"/>
    <w:rsid w:val="00DC769A"/>
    <w:rsid w:val="00E0006A"/>
    <w:rsid w:val="00E1699F"/>
    <w:rsid w:val="00EE1F55"/>
    <w:rsid w:val="00F30049"/>
    <w:rsid w:val="00F94DA5"/>
    <w:rsid w:val="00FF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E"/>
  </w:style>
  <w:style w:type="paragraph" w:styleId="1">
    <w:name w:val="heading 1"/>
    <w:basedOn w:val="a"/>
    <w:next w:val="a"/>
    <w:link w:val="10"/>
    <w:qFormat/>
    <w:rsid w:val="00391E2E"/>
    <w:pPr>
      <w:spacing w:before="120" w:after="120" w:line="240" w:lineRule="auto"/>
      <w:ind w:firstLine="709"/>
      <w:jc w:val="both"/>
      <w:outlineLvl w:val="0"/>
    </w:pPr>
    <w:rPr>
      <w:b/>
      <w:color w:val="44546A" w:themeColor="tex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1E2E"/>
    <w:rPr>
      <w:b/>
      <w:color w:val="44546A" w:themeColor="text2"/>
      <w:sz w:val="24"/>
      <w:szCs w:val="24"/>
    </w:rPr>
  </w:style>
  <w:style w:type="character" w:styleId="a3">
    <w:name w:val="Hyperlink"/>
    <w:basedOn w:val="a0"/>
    <w:uiPriority w:val="99"/>
    <w:unhideWhenUsed/>
    <w:rsid w:val="00FF5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135"/>
    <w:rPr>
      <w:color w:val="605E5C"/>
      <w:shd w:val="clear" w:color="auto" w:fill="E1DFDD"/>
    </w:rPr>
  </w:style>
  <w:style w:type="paragraph" w:customStyle="1" w:styleId="ConsPlusNormal">
    <w:name w:val="ConsPlusNormal"/>
    <w:rsid w:val="00FF51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1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AD65F632EA6BA047160B1CC49D9B9B7318B77D0C80AE4521948079054CBB6B34EC5BAD9C9880FF4CBE1C07F94074F8DFC66C0ED5E025AA7Ec51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Туркина</dc:creator>
  <cp:keywords/>
  <dc:description/>
  <cp:lastModifiedBy>a.krezhanovskaya</cp:lastModifiedBy>
  <cp:revision>8</cp:revision>
  <cp:lastPrinted>2023-12-05T11:01:00Z</cp:lastPrinted>
  <dcterms:created xsi:type="dcterms:W3CDTF">2023-12-03T19:50:00Z</dcterms:created>
  <dcterms:modified xsi:type="dcterms:W3CDTF">2023-12-12T08:26:00Z</dcterms:modified>
</cp:coreProperties>
</file>