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06E" w:rsidRDefault="0082406E" w:rsidP="0082406E">
      <w:pPr>
        <w:pStyle w:val="a3"/>
        <w:jc w:val="center"/>
      </w:pPr>
      <w:r>
        <w:rPr>
          <w:b/>
          <w:bCs/>
        </w:rPr>
        <w:t>РЕШЕНИЕ</w:t>
      </w:r>
    </w:p>
    <w:p w:rsidR="0082406E" w:rsidRDefault="0082406E" w:rsidP="0082406E">
      <w:pPr>
        <w:pStyle w:val="a3"/>
        <w:jc w:val="center"/>
      </w:pPr>
      <w:r>
        <w:t>от 06 февраля 2011 года № 2</w:t>
      </w:r>
    </w:p>
    <w:p w:rsidR="0082406E" w:rsidRDefault="0082406E" w:rsidP="0082406E">
      <w:pPr>
        <w:pStyle w:val="a3"/>
        <w:jc w:val="center"/>
      </w:pPr>
      <w:r>
        <w:rPr>
          <w:b/>
          <w:bCs/>
        </w:rPr>
        <w:t>Об отчете главы администрации Светлогорского района</w:t>
      </w:r>
    </w:p>
    <w:p w:rsidR="0082406E" w:rsidRDefault="0082406E" w:rsidP="0082406E">
      <w:pPr>
        <w:pStyle w:val="a3"/>
        <w:jc w:val="both"/>
      </w:pPr>
      <w:r>
        <w:t xml:space="preserve">Заслушав и обсудив представленный главой администрации Светлогорского района А.П. Шарко ежегодный отчет о результатах своей деятельности и деятельности районной администрации, руководствуясь п.2 части 6.1. статьи 37 Федерального закона от 6 октября 2003 года № 131-ФЗ «Об общих принципах организации местного самоуправления в Российской Федерации», в соответствии с п. 6.13.2. Устава муниципального образования «Светлогорский район», районный Совет депутатов Светлогорского района </w:t>
      </w:r>
    </w:p>
    <w:p w:rsidR="0082406E" w:rsidRDefault="0082406E" w:rsidP="0082406E">
      <w:pPr>
        <w:pStyle w:val="a3"/>
        <w:jc w:val="both"/>
      </w:pPr>
      <w:r>
        <w:rPr>
          <w:b/>
          <w:bCs/>
        </w:rPr>
        <w:t xml:space="preserve">решил: </w:t>
      </w:r>
    </w:p>
    <w:p w:rsidR="0082406E" w:rsidRDefault="0082406E" w:rsidP="0082406E">
      <w:pPr>
        <w:pStyle w:val="a3"/>
        <w:jc w:val="both"/>
      </w:pPr>
      <w:r>
        <w:rPr>
          <w:b/>
          <w:bCs/>
        </w:rPr>
        <w:t xml:space="preserve">1. Принять к сведению ежегодный отчет главы администрации Светлогорского района перед районным Советом депутатов Светлогорского района о результатах своей деятельности и деятельности районной администрации за 2011 год согласно </w:t>
      </w:r>
      <w:proofErr w:type="gramStart"/>
      <w:r>
        <w:rPr>
          <w:b/>
          <w:bCs/>
        </w:rPr>
        <w:t>приложению</w:t>
      </w:r>
      <w:proofErr w:type="gramEnd"/>
      <w:r>
        <w:rPr>
          <w:b/>
          <w:bCs/>
        </w:rPr>
        <w:t xml:space="preserve"> к настоящему решению. </w:t>
      </w:r>
    </w:p>
    <w:p w:rsidR="0082406E" w:rsidRDefault="0082406E" w:rsidP="0082406E">
      <w:pPr>
        <w:pStyle w:val="a3"/>
        <w:jc w:val="both"/>
      </w:pPr>
      <w:r>
        <w:rPr>
          <w:b/>
          <w:bCs/>
        </w:rPr>
        <w:t xml:space="preserve">2. Признать по итогам ежегодного отчета результаты деятельности главы администрации Светлогорского района за 2011 год удовлетворительными. </w:t>
      </w:r>
    </w:p>
    <w:p w:rsidR="0082406E" w:rsidRDefault="0082406E" w:rsidP="0082406E">
      <w:pPr>
        <w:pStyle w:val="a3"/>
        <w:jc w:val="both"/>
      </w:pPr>
      <w:r>
        <w:rPr>
          <w:b/>
          <w:bCs/>
        </w:rPr>
        <w:t xml:space="preserve">3. Опубликовать настоящее решение в газете «Вестник Светлогорска». </w:t>
      </w:r>
    </w:p>
    <w:p w:rsidR="0082406E" w:rsidRDefault="0082406E" w:rsidP="0082406E">
      <w:pPr>
        <w:pStyle w:val="a3"/>
        <w:jc w:val="both"/>
      </w:pPr>
      <w:r>
        <w:rPr>
          <w:b/>
          <w:bCs/>
        </w:rPr>
        <w:t xml:space="preserve">4. Решение вступает в силу со дня его принятия. </w:t>
      </w:r>
    </w:p>
    <w:p w:rsidR="0082406E" w:rsidRDefault="0082406E" w:rsidP="0082406E">
      <w:pPr>
        <w:pStyle w:val="a3"/>
        <w:jc w:val="both"/>
      </w:pPr>
      <w:r>
        <w:t xml:space="preserve">Глава Светлогорского района И.Ф. </w:t>
      </w:r>
      <w:proofErr w:type="spellStart"/>
      <w:r>
        <w:t>Партулеев</w:t>
      </w:r>
      <w:proofErr w:type="spellEnd"/>
      <w:r>
        <w:t xml:space="preserve"> </w:t>
      </w:r>
    </w:p>
    <w:p w:rsidR="0082406E" w:rsidRDefault="0082406E">
      <w:pPr>
        <w:rPr>
          <w:rFonts w:ascii="Times New Roman" w:eastAsia="Times New Roman" w:hAnsi="Times New Roman" w:cs="Times New Roman"/>
          <w:sz w:val="24"/>
          <w:szCs w:val="24"/>
          <w:lang w:eastAsia="ru-RU"/>
        </w:rPr>
      </w:pPr>
      <w:r>
        <w:br w:type="page"/>
      </w:r>
    </w:p>
    <w:p w:rsidR="0082406E" w:rsidRDefault="0082406E" w:rsidP="0082406E">
      <w:pPr>
        <w:pStyle w:val="a3"/>
        <w:jc w:val="both"/>
      </w:pPr>
      <w:r>
        <w:lastRenderedPageBreak/>
        <w:t xml:space="preserve">Приложение </w:t>
      </w:r>
    </w:p>
    <w:p w:rsidR="0082406E" w:rsidRDefault="0082406E" w:rsidP="0082406E">
      <w:pPr>
        <w:pStyle w:val="a3"/>
        <w:jc w:val="both"/>
      </w:pPr>
      <w:r>
        <w:t xml:space="preserve">к решению районного Совета </w:t>
      </w:r>
    </w:p>
    <w:p w:rsidR="0082406E" w:rsidRDefault="0082406E" w:rsidP="0082406E">
      <w:pPr>
        <w:pStyle w:val="a3"/>
        <w:jc w:val="both"/>
      </w:pPr>
      <w:r>
        <w:t xml:space="preserve">депутатов Светлогорского района </w:t>
      </w:r>
    </w:p>
    <w:p w:rsidR="0082406E" w:rsidRDefault="0082406E" w:rsidP="0082406E">
      <w:pPr>
        <w:pStyle w:val="a3"/>
        <w:jc w:val="both"/>
      </w:pPr>
      <w:r>
        <w:t xml:space="preserve">от 06 февраля 2012 года № 2 </w:t>
      </w:r>
    </w:p>
    <w:p w:rsidR="0082406E" w:rsidRDefault="0082406E" w:rsidP="0082406E">
      <w:pPr>
        <w:pStyle w:val="a3"/>
        <w:jc w:val="center"/>
      </w:pPr>
      <w:r>
        <w:rPr>
          <w:b/>
          <w:bCs/>
        </w:rPr>
        <w:t>Уважа</w:t>
      </w:r>
      <w:bookmarkStart w:id="0" w:name="_GoBack"/>
      <w:bookmarkEnd w:id="0"/>
      <w:r>
        <w:rPr>
          <w:b/>
          <w:bCs/>
        </w:rPr>
        <w:t>емые депутаты!</w:t>
      </w:r>
    </w:p>
    <w:p w:rsidR="0082406E" w:rsidRDefault="0082406E" w:rsidP="0082406E">
      <w:pPr>
        <w:pStyle w:val="a3"/>
        <w:jc w:val="both"/>
      </w:pPr>
      <w:r>
        <w:t xml:space="preserve">Предлагаю вашему вниманию основные итоги социально-экономического развития Светлогорского района в 2011 году. </w:t>
      </w:r>
    </w:p>
    <w:p w:rsidR="0082406E" w:rsidRDefault="0082406E" w:rsidP="0082406E">
      <w:pPr>
        <w:pStyle w:val="a3"/>
        <w:jc w:val="both"/>
      </w:pPr>
      <w:r>
        <w:t xml:space="preserve">Бюджет муниципального образования «Светлогорский район» был сформирован в соответствии с действующим законодательством, исходя из основных параметров прогноза социально-экономического развития района и прогнозируемых индексов роста денежных доходов населения. </w:t>
      </w:r>
    </w:p>
    <w:p w:rsidR="0082406E" w:rsidRDefault="0082406E" w:rsidP="0082406E">
      <w:pPr>
        <w:pStyle w:val="a3"/>
        <w:jc w:val="both"/>
      </w:pPr>
      <w:r>
        <w:t xml:space="preserve">По итогам 2011 года бюджет муниципального образования «Светлогорский района» по доходам исполнен на 406 295,8 тыс. рублей, плановые назначения выполнены на 75,8 процентов. </w:t>
      </w:r>
    </w:p>
    <w:p w:rsidR="0082406E" w:rsidRDefault="0082406E" w:rsidP="0082406E">
      <w:pPr>
        <w:pStyle w:val="a3"/>
        <w:jc w:val="both"/>
      </w:pPr>
      <w:r>
        <w:t xml:space="preserve">В структуре доходной части районного бюджета 2011 года наибольший удельный вес занимают доходы, получаемые в виде арендной платы за земельные участки - 57 процентов и налог на доходы физических лиц 27 процентов. </w:t>
      </w:r>
    </w:p>
    <w:p w:rsidR="0082406E" w:rsidRDefault="0082406E" w:rsidP="0082406E">
      <w:pPr>
        <w:pStyle w:val="a3"/>
        <w:jc w:val="both"/>
      </w:pPr>
      <w:r>
        <w:t xml:space="preserve">Объем безвозмездных поступлений в 2011 году составил 217 568,65 тыс. рублей, с динамикой к 2010 года 87,4 процента. </w:t>
      </w:r>
    </w:p>
    <w:p w:rsidR="0082406E" w:rsidRDefault="0082406E" w:rsidP="0082406E">
      <w:pPr>
        <w:pStyle w:val="a3"/>
        <w:jc w:val="both"/>
      </w:pPr>
      <w:r>
        <w:t xml:space="preserve">Финансовая помощь из областного бюджета поступила в форме: </w:t>
      </w:r>
    </w:p>
    <w:p w:rsidR="0082406E" w:rsidRDefault="0082406E" w:rsidP="0082406E">
      <w:pPr>
        <w:pStyle w:val="a3"/>
        <w:jc w:val="both"/>
      </w:pPr>
      <w:r>
        <w:t xml:space="preserve">-дотаций на выравнивание бюджетной обеспеченности в размере 3 763,0 тыс. рублей, </w:t>
      </w:r>
    </w:p>
    <w:p w:rsidR="0082406E" w:rsidRDefault="0082406E" w:rsidP="0082406E">
      <w:pPr>
        <w:pStyle w:val="a3"/>
        <w:jc w:val="both"/>
      </w:pPr>
      <w:r>
        <w:t xml:space="preserve">- прочих дотаций в размере 70 097,8 тыс. рублей, в том числе средства, имеющие целевое назначение, в соответствии с заключенными соглашениями составили 61 874,0 тыс. рублей. </w:t>
      </w:r>
    </w:p>
    <w:p w:rsidR="0082406E" w:rsidRDefault="0082406E" w:rsidP="0082406E">
      <w:pPr>
        <w:pStyle w:val="a3"/>
        <w:jc w:val="both"/>
      </w:pPr>
      <w:r>
        <w:t xml:space="preserve">В результате деятельности, направленной на увеличение доходного потенциала в районный бюджет поступили доходы, получаемые от арендной платы за земельные участки на 24 млн. рублей больше поступлений 2010 года. Так как арендные платежи формируют основную долю доходов бюджета, остановлюсь на них более подробно. </w:t>
      </w:r>
    </w:p>
    <w:p w:rsidR="0082406E" w:rsidRDefault="0082406E" w:rsidP="0082406E">
      <w:pPr>
        <w:pStyle w:val="a3"/>
        <w:jc w:val="both"/>
      </w:pPr>
      <w:r>
        <w:t xml:space="preserve">Задолженность по арендной плате за земельные участки и муниципальное имущество по состоянию на 01.01.2011 года составляла 307 427,9 тыс. руб., а по состоянию на 01.01.2012 года – 402 942 тыс. руб., т. е. увеличилась на 31,1 %. Рост задолженности связан с превышением начисленной суммы над поступившей. </w:t>
      </w:r>
    </w:p>
    <w:p w:rsidR="0082406E" w:rsidRDefault="0082406E" w:rsidP="0082406E">
      <w:pPr>
        <w:pStyle w:val="a3"/>
        <w:jc w:val="both"/>
      </w:pPr>
      <w:r>
        <w:t xml:space="preserve">Всего в 2011 году поступило 120 813,0 тыс. руб. арендной платы за земельные участки и муниципальное имущество. </w:t>
      </w:r>
    </w:p>
    <w:p w:rsidR="0082406E" w:rsidRDefault="0082406E" w:rsidP="0082406E">
      <w:pPr>
        <w:pStyle w:val="a3"/>
        <w:jc w:val="both"/>
      </w:pPr>
      <w:r>
        <w:t xml:space="preserve">В целях уменьшения суммы задолженности в </w:t>
      </w:r>
      <w:r>
        <w:rPr>
          <w:b/>
          <w:bCs/>
        </w:rPr>
        <w:t xml:space="preserve">2011 году </w:t>
      </w:r>
      <w:r>
        <w:t xml:space="preserve">в суд подано </w:t>
      </w:r>
      <w:r>
        <w:rPr>
          <w:b/>
          <w:bCs/>
        </w:rPr>
        <w:t>129</w:t>
      </w:r>
      <w:r>
        <w:t xml:space="preserve"> исковых заявлений на общую сумму </w:t>
      </w:r>
      <w:r>
        <w:rPr>
          <w:b/>
          <w:bCs/>
        </w:rPr>
        <w:t xml:space="preserve">324 827 тыс. </w:t>
      </w:r>
      <w:proofErr w:type="gramStart"/>
      <w:r>
        <w:rPr>
          <w:b/>
          <w:bCs/>
        </w:rPr>
        <w:t>руб</w:t>
      </w:r>
      <w:r>
        <w:t>..</w:t>
      </w:r>
      <w:proofErr w:type="gramEnd"/>
      <w:r>
        <w:t xml:space="preserve"> По сравнению с 2010 годом (89 исков на 95 347 тыс. руб.) количество исков увеличилось на 45% (40 штук), а сумма заявленных исковых требований возросла на 241% (229 480 тыс. руб.). </w:t>
      </w:r>
    </w:p>
    <w:p w:rsidR="0082406E" w:rsidRDefault="0082406E" w:rsidP="0082406E">
      <w:pPr>
        <w:pStyle w:val="a3"/>
        <w:jc w:val="both"/>
      </w:pPr>
      <w:r>
        <w:t xml:space="preserve">В настоящее время на рассмотрении в судах находится 108 исков на сумму 265 491 тыс. руб.; по состоянию на 01.02.2012 вынесено 71 решение суда на сумму 59 336 тыс. руб. </w:t>
      </w:r>
    </w:p>
    <w:p w:rsidR="0082406E" w:rsidRDefault="0082406E" w:rsidP="0082406E">
      <w:pPr>
        <w:pStyle w:val="a3"/>
        <w:jc w:val="both"/>
      </w:pPr>
      <w:r>
        <w:lastRenderedPageBreak/>
        <w:t xml:space="preserve">Всего на 01.02.2012 в службе судебных приставов находятся на исполнении 157 исполнительных листов на сумму 133 965 </w:t>
      </w:r>
      <w:proofErr w:type="spellStart"/>
      <w:r>
        <w:t>тыс.руб</w:t>
      </w:r>
      <w:proofErr w:type="spellEnd"/>
      <w:r>
        <w:t xml:space="preserve">. </w:t>
      </w:r>
    </w:p>
    <w:p w:rsidR="0082406E" w:rsidRDefault="0082406E" w:rsidP="0082406E">
      <w:pPr>
        <w:pStyle w:val="a3"/>
        <w:jc w:val="both"/>
      </w:pPr>
      <w:r>
        <w:t xml:space="preserve">В течение 2011 года судебными приставами окончено 37 исполнительных производств в связи с оплатой задолженности в принудительном порядке – на сумму 28 405 тыс. рублей, добровольно оплачено - 27 232 тыс. руб. </w:t>
      </w:r>
    </w:p>
    <w:p w:rsidR="0082406E" w:rsidRDefault="0082406E" w:rsidP="0082406E">
      <w:pPr>
        <w:pStyle w:val="a3"/>
        <w:jc w:val="both"/>
      </w:pPr>
      <w:r>
        <w:t xml:space="preserve">В целях обеспечения исполнения решений судов службой судебных приставов по нашим ходатайствам своевременно приняты меры в виде ограничения выезда из РФ должников - физических лиц (13 граждан - долг 16 473 тыс. руб.), в целях предотвращения передачи арендных прав на земельные участки администрацией направлены 23 ходатайства и наложен запрет на распоряжение должниками земельными участками. </w:t>
      </w:r>
    </w:p>
    <w:p w:rsidR="0082406E" w:rsidRDefault="0082406E" w:rsidP="0082406E">
      <w:pPr>
        <w:pStyle w:val="a3"/>
        <w:jc w:val="both"/>
      </w:pPr>
      <w:r>
        <w:t xml:space="preserve">Должникам направлено 107 претензий на сумму 55 749,6 тыс. руб. </w:t>
      </w:r>
    </w:p>
    <w:p w:rsidR="0082406E" w:rsidRDefault="0082406E" w:rsidP="0082406E">
      <w:pPr>
        <w:pStyle w:val="a3"/>
        <w:jc w:val="both"/>
      </w:pPr>
      <w:r>
        <w:rPr>
          <w:b/>
          <w:bCs/>
        </w:rPr>
        <w:t>Расходы районного бюджета составили 406 005,1 тыс. рублей или 73,3 процента</w:t>
      </w:r>
      <w:r>
        <w:t xml:space="preserve">. Динамика к 2010 году 61,5 процентов. </w:t>
      </w:r>
    </w:p>
    <w:p w:rsidR="0082406E" w:rsidRDefault="0082406E" w:rsidP="0082406E">
      <w:pPr>
        <w:pStyle w:val="a3"/>
        <w:jc w:val="both"/>
      </w:pPr>
      <w:r>
        <w:t xml:space="preserve">Расходы районного бюджета на социально-культурную сферу произведены в объеме 185 631,0 тыс. рублей, с долей 45,7% в общих расходах бюджета. </w:t>
      </w:r>
    </w:p>
    <w:p w:rsidR="0082406E" w:rsidRDefault="0082406E" w:rsidP="0082406E">
      <w:pPr>
        <w:pStyle w:val="a3"/>
        <w:jc w:val="both"/>
      </w:pPr>
      <w:r>
        <w:t xml:space="preserve">На удовлетворение требований Арбитражного суда Калининградской области, по выполненным работам 2008-2009 годов, произведены расходы районного бюджета в объеме 45 576,6 тыс. рублей. </w:t>
      </w:r>
    </w:p>
    <w:p w:rsidR="0082406E" w:rsidRDefault="0082406E" w:rsidP="0082406E">
      <w:pPr>
        <w:pStyle w:val="a3"/>
        <w:jc w:val="both"/>
      </w:pPr>
      <w:r>
        <w:t xml:space="preserve">Расходы на содержание органов местного самоуправления сформированы и произведены в соответствии с утвержденными нормативами и составили 21 процент от собственных доходов районного бюджета, при плановом нормативе 25 процентов. </w:t>
      </w:r>
    </w:p>
    <w:p w:rsidR="0082406E" w:rsidRDefault="0082406E" w:rsidP="0082406E">
      <w:pPr>
        <w:pStyle w:val="a3"/>
        <w:jc w:val="both"/>
      </w:pPr>
      <w:r>
        <w:t xml:space="preserve">Межбюджетные трансферты, предоставленные поселениям, входящим в состав Светлогорского района исполнены в размере 15 726 тыс. рублей. Динамика к 2010 году 111,7 процентов. </w:t>
      </w:r>
    </w:p>
    <w:p w:rsidR="0082406E" w:rsidRDefault="0082406E" w:rsidP="0082406E">
      <w:pPr>
        <w:pStyle w:val="a3"/>
        <w:jc w:val="both"/>
      </w:pPr>
      <w:r>
        <w:t xml:space="preserve">Муниципальный долг районного бюджета на 01 января 2011 года составлял 330 247 тыс. рублей. </w:t>
      </w:r>
    </w:p>
    <w:p w:rsidR="0082406E" w:rsidRDefault="0082406E" w:rsidP="0082406E">
      <w:pPr>
        <w:pStyle w:val="a3"/>
        <w:jc w:val="both"/>
      </w:pPr>
      <w:r>
        <w:t xml:space="preserve">Остановлюсь на деятельности администрации района по осуществлению основных полномочий. </w:t>
      </w:r>
    </w:p>
    <w:p w:rsidR="0082406E" w:rsidRDefault="0082406E" w:rsidP="0082406E">
      <w:pPr>
        <w:pStyle w:val="a3"/>
        <w:jc w:val="both"/>
      </w:pPr>
      <w:r>
        <w:rPr>
          <w:b/>
          <w:bCs/>
        </w:rPr>
        <w:t xml:space="preserve">Социальная политика </w:t>
      </w:r>
    </w:p>
    <w:p w:rsidR="0082406E" w:rsidRDefault="0082406E" w:rsidP="0082406E">
      <w:pPr>
        <w:pStyle w:val="a3"/>
        <w:jc w:val="both"/>
      </w:pPr>
      <w:r>
        <w:t xml:space="preserve">Основными задачами администрации Светлогорского района по решению социальных вопросов населения являются изучение, анализ и практическое решение проблем социально незащищенных категорий граждан. </w:t>
      </w:r>
    </w:p>
    <w:p w:rsidR="0082406E" w:rsidRDefault="0082406E" w:rsidP="0082406E">
      <w:pPr>
        <w:pStyle w:val="a3"/>
        <w:jc w:val="both"/>
      </w:pPr>
      <w:r>
        <w:t xml:space="preserve">На учёте в отделе социальной защиты населения администрации Светлогорского района на 01.01.2012 г. состоит 344 семей с детьми, которые нуждаются в социальной поддержке, в них воспитываются 595 ребенка (2010 год – 268 семей, 459 детей). </w:t>
      </w:r>
    </w:p>
    <w:p w:rsidR="0082406E" w:rsidRDefault="0082406E" w:rsidP="0082406E">
      <w:pPr>
        <w:pStyle w:val="a3"/>
        <w:jc w:val="both"/>
      </w:pPr>
      <w:r>
        <w:t xml:space="preserve">В истекшем году более 750 граждан района обратились за содействием в решении своих проблем. Им была оказана консультативная помощь и материальная помощь, оформлены ходатайства в детские сады, предоставлен бесплатный проезд студентам и другое. На заявительной основе из средств бюджетов городских поселений адресную помощь получили 193 семьи с детьми на сумму 879 915 рублей, в том числе: </w:t>
      </w:r>
    </w:p>
    <w:p w:rsidR="0082406E" w:rsidRDefault="0082406E" w:rsidP="0082406E">
      <w:pPr>
        <w:pStyle w:val="a3"/>
        <w:jc w:val="both"/>
      </w:pPr>
      <w:r>
        <w:t xml:space="preserve">город Светлогорск 131 семья, 476 135 рублей; </w:t>
      </w:r>
    </w:p>
    <w:p w:rsidR="0082406E" w:rsidRDefault="0082406E" w:rsidP="0082406E">
      <w:pPr>
        <w:pStyle w:val="a3"/>
        <w:jc w:val="both"/>
      </w:pPr>
      <w:r>
        <w:lastRenderedPageBreak/>
        <w:t xml:space="preserve">п. Донское 32 семьи, 82 300 рублей; </w:t>
      </w:r>
    </w:p>
    <w:p w:rsidR="0082406E" w:rsidRDefault="0082406E" w:rsidP="0082406E">
      <w:pPr>
        <w:pStyle w:val="a3"/>
        <w:jc w:val="both"/>
      </w:pPr>
      <w:r>
        <w:t xml:space="preserve">п. Приморье 30 семей, 321 480 рублей. </w:t>
      </w:r>
    </w:p>
    <w:p w:rsidR="0082406E" w:rsidRDefault="0082406E" w:rsidP="0082406E">
      <w:pPr>
        <w:pStyle w:val="a3"/>
        <w:jc w:val="both"/>
      </w:pPr>
      <w:r>
        <w:t xml:space="preserve">В 2011 году 143 гражданам предоставлено единовременное пособие на рождение ребенка на сумму 429,0 тыс. рублей. </w:t>
      </w:r>
    </w:p>
    <w:p w:rsidR="0082406E" w:rsidRDefault="0082406E" w:rsidP="0082406E">
      <w:pPr>
        <w:pStyle w:val="a3"/>
        <w:jc w:val="both"/>
      </w:pPr>
      <w:r>
        <w:t xml:space="preserve">186 детей получают бесплатное горячее питание в школах района. Средняя стоимость обеда составляет 40 рублей в день. На вышеуказанные цели было израсходовано 820 тысяч рублей местного и 97 ,9 тыс. рублей областного бюджетов (в 2010 году данную услугу получил 151 ребенок). </w:t>
      </w:r>
    </w:p>
    <w:p w:rsidR="0082406E" w:rsidRDefault="0082406E" w:rsidP="0082406E">
      <w:pPr>
        <w:pStyle w:val="a3"/>
        <w:jc w:val="both"/>
      </w:pPr>
      <w:r>
        <w:t xml:space="preserve">Также бесплатно дополнительное питание получают дети 1-2 года жизни из малообеспеченных семей на базе здравоохранительных учреждений. В 2010 году питанием до 2-х лет был обеспечен 131 ребенок, в 2011 году – 115 детей. </w:t>
      </w:r>
    </w:p>
    <w:p w:rsidR="0082406E" w:rsidRDefault="0082406E" w:rsidP="0082406E">
      <w:pPr>
        <w:pStyle w:val="a3"/>
        <w:jc w:val="both"/>
      </w:pPr>
      <w:r>
        <w:t xml:space="preserve">Ежегодно в Светлогорском районе в период летних каникул проводится компания по оздоровлению и занятости детей в возрасте до 17 лет. В рамках оздоровительной компании на базе 6 образовательных учреждений района организуются пришкольные и </w:t>
      </w:r>
      <w:proofErr w:type="spellStart"/>
      <w:r>
        <w:t>малозатратные</w:t>
      </w:r>
      <w:proofErr w:type="spellEnd"/>
      <w:r>
        <w:t xml:space="preserve"> лагеря, которые работают в 3 смены. </w:t>
      </w:r>
    </w:p>
    <w:p w:rsidR="0082406E" w:rsidRDefault="0082406E" w:rsidP="0082406E">
      <w:pPr>
        <w:pStyle w:val="a3"/>
        <w:jc w:val="both"/>
      </w:pPr>
      <w:r>
        <w:t xml:space="preserve">Для детей в возрасте 15-17 лет в районе при образовательных учреждениях были организованы трудовые бригады, деятельность которых была направлена на благоустройство города и пришкольных участков. </w:t>
      </w:r>
    </w:p>
    <w:p w:rsidR="0082406E" w:rsidRDefault="0082406E" w:rsidP="0082406E">
      <w:pPr>
        <w:pStyle w:val="a3"/>
        <w:jc w:val="both"/>
      </w:pPr>
      <w:r>
        <w:t xml:space="preserve">Приоритетом при проведении данной компании является в первую очередь оздоровление и занятость детей, находящихся в трудной жизненной ситуации; состоящих на профилактическом учете; находящихся в социально опасном положении. Дети этой категории посещают оздоровительные лагеря в две-три смены. </w:t>
      </w:r>
    </w:p>
    <w:p w:rsidR="0082406E" w:rsidRDefault="0082406E" w:rsidP="0082406E">
      <w:pPr>
        <w:pStyle w:val="a3"/>
        <w:jc w:val="both"/>
      </w:pPr>
      <w:r>
        <w:t xml:space="preserve">В загородных оздоровительных лагерях и лагерях санаторного типа отдохнуло 68 детей, в том числе 65 детей, находящихся в трудной жизненной ситуации. </w:t>
      </w:r>
    </w:p>
    <w:p w:rsidR="0082406E" w:rsidRDefault="0082406E" w:rsidP="0082406E">
      <w:pPr>
        <w:pStyle w:val="a3"/>
        <w:jc w:val="both"/>
      </w:pPr>
      <w:r>
        <w:t xml:space="preserve">Всего за весь период летней оздоровительной компании отдохнули, поправили свое здоровье и были трудоустроены 1150 детей, что составляет 99,6 % от всех детей школьного возраста до 17 лет, в том числе 284 ребенка (99,95 %) из семей, находящихся в трудной жизненной ситуации (многодетных, неполных, малообеспеченных, семей опекунов и попечителей, детей, состоящих на проф. учете, детей, воспитывающихся в замещающих семьях). </w:t>
      </w:r>
    </w:p>
    <w:p w:rsidR="0082406E" w:rsidRDefault="0082406E" w:rsidP="0082406E">
      <w:pPr>
        <w:pStyle w:val="a3"/>
        <w:jc w:val="both"/>
      </w:pPr>
      <w:r>
        <w:t xml:space="preserve">Социальная поддержка оказывается и людям пожилого возраста. </w:t>
      </w:r>
    </w:p>
    <w:p w:rsidR="0082406E" w:rsidRDefault="0082406E" w:rsidP="0082406E">
      <w:pPr>
        <w:pStyle w:val="a3"/>
        <w:jc w:val="both"/>
      </w:pPr>
      <w:r>
        <w:t xml:space="preserve">Денежные выплаты являются наиболее распространенным видом срочной адресной помощи остро нуждающимся гражданам. Комиссии по назначению срочной адресной помощи, образованные в каждом муниципальном образовании, определяют размер выделяемых денежных средств, в зависимости от степени нуждаемости и сложившейся трудной жизненной ситуации. </w:t>
      </w:r>
    </w:p>
    <w:p w:rsidR="0082406E" w:rsidRDefault="0082406E" w:rsidP="0082406E">
      <w:pPr>
        <w:pStyle w:val="a3"/>
        <w:jc w:val="both"/>
      </w:pPr>
      <w:r>
        <w:t xml:space="preserve">В 2011 году 434 малообеспеченным гражданам предоставлена адресная социальная помощь из средств муниципальных бюджетов поселений на сумму 1 миллион триста сорок девять тысяч рублей. </w:t>
      </w:r>
    </w:p>
    <w:p w:rsidR="0082406E" w:rsidRDefault="0082406E" w:rsidP="0082406E">
      <w:pPr>
        <w:pStyle w:val="a3"/>
        <w:jc w:val="both"/>
      </w:pPr>
      <w:r>
        <w:t xml:space="preserve">По состоянию на 01.01.2011 года все ветераны Великой Отечественной войны, признанные нуждавшимися в улучшении жилищных условий, (25 человек) обеспечены благоустроенными квартирами с использованием социальной выплаты на приобретение (строительство) жилья за счет средств федерального бюджета. </w:t>
      </w:r>
    </w:p>
    <w:p w:rsidR="0082406E" w:rsidRDefault="0082406E" w:rsidP="0082406E">
      <w:pPr>
        <w:pStyle w:val="a3"/>
        <w:jc w:val="both"/>
      </w:pPr>
      <w:r>
        <w:lastRenderedPageBreak/>
        <w:t xml:space="preserve">В 2011 году вдове участника Великой Отечественной войны (статус вдовы участника Великой Отечественной войны установлен 26.01.2011 г.) предоставлена благоустроенная квартира с использованием социальной выплаты за счет средств федерального бюджета. </w:t>
      </w:r>
    </w:p>
    <w:p w:rsidR="0082406E" w:rsidRDefault="0082406E" w:rsidP="0082406E">
      <w:pPr>
        <w:pStyle w:val="a3"/>
        <w:jc w:val="both"/>
      </w:pPr>
      <w:r>
        <w:t xml:space="preserve">Участникам и инвалидам Великой Отечественной войны предоставляется бесплатный проезд в городском транспорте. </w:t>
      </w:r>
    </w:p>
    <w:p w:rsidR="0082406E" w:rsidRDefault="0082406E" w:rsidP="0082406E">
      <w:pPr>
        <w:pStyle w:val="a3"/>
        <w:jc w:val="both"/>
      </w:pPr>
      <w:r>
        <w:t xml:space="preserve">В 2011 году выдано 14 проездных билетов участникам и инвалидам Великой Отечественной войны. Сумма затраченных местным бюджетом средств составила 67901,43 рублей. В 2010 году - 19 человек. Сумма затраченных местным бюджетом средств составляла 78 тысяч рублей. </w:t>
      </w:r>
    </w:p>
    <w:p w:rsidR="0082406E" w:rsidRDefault="0082406E" w:rsidP="0082406E">
      <w:pPr>
        <w:pStyle w:val="a3"/>
        <w:jc w:val="both"/>
      </w:pPr>
      <w:r>
        <w:rPr>
          <w:b/>
          <w:bCs/>
        </w:rPr>
        <w:t xml:space="preserve">Здравоохранение </w:t>
      </w:r>
    </w:p>
    <w:p w:rsidR="0082406E" w:rsidRDefault="0082406E" w:rsidP="0082406E">
      <w:pPr>
        <w:pStyle w:val="a3"/>
        <w:jc w:val="both"/>
      </w:pPr>
      <w:r>
        <w:t xml:space="preserve">В 2011 году в Светлогорском районе продолжалась реализация национального приоритетного проекта «Здоровье», основные показатели которого выполнены в полном объеме. </w:t>
      </w:r>
    </w:p>
    <w:p w:rsidR="0082406E" w:rsidRDefault="0082406E" w:rsidP="0082406E">
      <w:pPr>
        <w:pStyle w:val="a3"/>
        <w:jc w:val="both"/>
      </w:pPr>
      <w:r>
        <w:t xml:space="preserve">Дополнительные выплаты медицинскому персоналу участковой службы (врачам терапевтам, педиатрам, медицинским сестрам), а также медицинскому персоналу скорой медицинской помощи (фельдшерам, медицинским сестрам) и фельдшеру фельдшерско-акушерского пункта в 2011 году составили 2 260,7 тыс. рублей, что на 18,5% выше размера выплат в 2010 года. </w:t>
      </w:r>
    </w:p>
    <w:p w:rsidR="0082406E" w:rsidRDefault="0082406E" w:rsidP="0082406E">
      <w:pPr>
        <w:pStyle w:val="a3"/>
        <w:jc w:val="both"/>
      </w:pPr>
      <w:r>
        <w:t xml:space="preserve">На 54,6% вырос объем финансовых средств, полученных лечебным учреждением за оказанную медицинскую помощь женщинам в период беременности на амбулаторно-поликлиническом этапе. Всего через сертификат №1 получено 450,0 тыс. рублей. </w:t>
      </w:r>
    </w:p>
    <w:p w:rsidR="0082406E" w:rsidRDefault="0082406E" w:rsidP="0082406E">
      <w:pPr>
        <w:pStyle w:val="a3"/>
        <w:jc w:val="both"/>
      </w:pPr>
      <w:r>
        <w:t xml:space="preserve">В результате улучшения медицинского обслуживания женщин в период беременности и детей до 1 года, за счет введения системы родовых сертификатов, в Светлогорском районе длительный период отсутствует младенческая и материнская смертность. </w:t>
      </w:r>
    </w:p>
    <w:p w:rsidR="0082406E" w:rsidRDefault="0082406E" w:rsidP="0082406E">
      <w:pPr>
        <w:pStyle w:val="a3"/>
        <w:jc w:val="both"/>
      </w:pPr>
      <w:r>
        <w:t xml:space="preserve">В 2011 году перевыполнен план на 8,4% по дополнительной диспансеризации работающих граждан. В 2010 году перевыполнение плана составило 0,7%. </w:t>
      </w:r>
    </w:p>
    <w:p w:rsidR="0082406E" w:rsidRDefault="0082406E" w:rsidP="0082406E">
      <w:pPr>
        <w:pStyle w:val="a3"/>
        <w:jc w:val="both"/>
      </w:pPr>
      <w:r>
        <w:t>Вакцинация против гриппа в 2011 году выполнена в соответствии с планом и объемом поставленной вакцины, привито 4027 человек. Уровень охвата населения Светлогорского района прививками против гриппа в отчетном периоде достиг 27,0</w:t>
      </w:r>
      <w:proofErr w:type="gramStart"/>
      <w:r>
        <w:t>% ,</w:t>
      </w:r>
      <w:proofErr w:type="gramEnd"/>
      <w:r>
        <w:t xml:space="preserve"> что выше уровня прошлого года на 1,5% (в 2010 г. – 25,5%). </w:t>
      </w:r>
    </w:p>
    <w:p w:rsidR="0082406E" w:rsidRDefault="0082406E" w:rsidP="0082406E">
      <w:pPr>
        <w:pStyle w:val="a3"/>
        <w:jc w:val="both"/>
      </w:pPr>
      <w:r>
        <w:t xml:space="preserve">Плановые показатели по иммунизации населения против вирусного гепатита «В» в 2011 году выполнены, привито 1550 человек (100%). </w:t>
      </w:r>
    </w:p>
    <w:p w:rsidR="0082406E" w:rsidRDefault="0082406E" w:rsidP="0082406E">
      <w:pPr>
        <w:pStyle w:val="a3"/>
        <w:jc w:val="both"/>
      </w:pPr>
      <w:r>
        <w:t xml:space="preserve">В 2011 году выросла численность ВИЧ-инфицированных на 25% (на 13 человек), что потребовало более углубленной работы с этой категорией граждан. </w:t>
      </w:r>
    </w:p>
    <w:p w:rsidR="0082406E" w:rsidRDefault="0082406E" w:rsidP="0082406E">
      <w:pPr>
        <w:pStyle w:val="a3"/>
        <w:jc w:val="both"/>
      </w:pPr>
      <w:r>
        <w:t xml:space="preserve">В 2011 году зарегистрировано 11 новых случаев заболевания туберкулезом, что на 57% выше уровня прошлого года (в 2010г. - 7 случаев), из них один случай выявлен посмертно. Все больные, нуждающиеся в лечении туберкулеза, получают его в полном объеме. Отказы от лечения отсутствуют. </w:t>
      </w:r>
    </w:p>
    <w:p w:rsidR="0082406E" w:rsidRDefault="0082406E" w:rsidP="0082406E">
      <w:pPr>
        <w:pStyle w:val="a3"/>
        <w:jc w:val="both"/>
      </w:pPr>
      <w:r>
        <w:t xml:space="preserve">План по флюорографическому обследованию населения за 2011 год выполнен на 95% (в 2010г. на 89,7%). </w:t>
      </w:r>
    </w:p>
    <w:p w:rsidR="0082406E" w:rsidRDefault="0082406E" w:rsidP="0082406E">
      <w:pPr>
        <w:pStyle w:val="a3"/>
        <w:jc w:val="both"/>
      </w:pPr>
      <w:r>
        <w:t xml:space="preserve">В рамках отдельных направлений приоритетного национального проекта «Здоровье» в 2011 году в Светлогорском районе действовали следующие муниципальные целевые программы: </w:t>
      </w:r>
    </w:p>
    <w:p w:rsidR="0082406E" w:rsidRDefault="0082406E" w:rsidP="0082406E">
      <w:pPr>
        <w:pStyle w:val="a3"/>
        <w:jc w:val="both"/>
      </w:pPr>
      <w:r>
        <w:t xml:space="preserve">- «Неотложные меры борьбы с туберкулезом»; </w:t>
      </w:r>
    </w:p>
    <w:p w:rsidR="0082406E" w:rsidRDefault="0082406E" w:rsidP="0082406E">
      <w:pPr>
        <w:pStyle w:val="a3"/>
        <w:jc w:val="both"/>
      </w:pPr>
      <w:r>
        <w:lastRenderedPageBreak/>
        <w:t xml:space="preserve">- «Вакцинопрофилактика»; </w:t>
      </w:r>
    </w:p>
    <w:p w:rsidR="0082406E" w:rsidRDefault="0082406E" w:rsidP="0082406E">
      <w:pPr>
        <w:pStyle w:val="a3"/>
        <w:jc w:val="both"/>
      </w:pPr>
      <w:r>
        <w:t>- «</w:t>
      </w:r>
      <w:proofErr w:type="spellStart"/>
      <w:r>
        <w:t>АнтиВИЧ</w:t>
      </w:r>
      <w:proofErr w:type="spellEnd"/>
      <w:r>
        <w:t xml:space="preserve">/СПИД». </w:t>
      </w:r>
    </w:p>
    <w:p w:rsidR="0082406E" w:rsidRDefault="0082406E" w:rsidP="0082406E">
      <w:pPr>
        <w:pStyle w:val="a3"/>
        <w:jc w:val="both"/>
      </w:pPr>
      <w:r>
        <w:t xml:space="preserve">На реализацию мероприятий данных программ в бюджете Светлогорского района в 2011 год было предусмотрено 578,5 тыс. рублей. Фактически освоено - 205,3 тыс. рублей (35,5%). </w:t>
      </w:r>
    </w:p>
    <w:p w:rsidR="0082406E" w:rsidRDefault="0082406E" w:rsidP="0082406E">
      <w:pPr>
        <w:pStyle w:val="a3"/>
        <w:jc w:val="both"/>
      </w:pPr>
      <w:r>
        <w:t xml:space="preserve">Финансовые средства по данным программам в 2011 году были направлены на приобретение иммунобиологических препаратов, медицинской мебели для процедурного кабинета, закупку холодильного оборудования для обеспечения условий «Холодной цепи», обеспечение дополнительного питания </w:t>
      </w:r>
      <w:proofErr w:type="spellStart"/>
      <w:r>
        <w:t>тубинфицированных</w:t>
      </w:r>
      <w:proofErr w:type="spellEnd"/>
      <w:r>
        <w:t xml:space="preserve"> детей, проведение дезинфекции очагов туберкулеза. </w:t>
      </w:r>
    </w:p>
    <w:p w:rsidR="0082406E" w:rsidRDefault="0082406E" w:rsidP="0082406E">
      <w:pPr>
        <w:pStyle w:val="a3"/>
        <w:jc w:val="both"/>
      </w:pPr>
      <w:r>
        <w:t xml:space="preserve">Основной причиной низкого исполнения муниципальных целевых программ в 2010-2011 годах явилось неисполнение доходной части бюджета Светлогорского района. </w:t>
      </w:r>
    </w:p>
    <w:p w:rsidR="0082406E" w:rsidRDefault="0082406E" w:rsidP="0082406E">
      <w:pPr>
        <w:pStyle w:val="a3"/>
        <w:jc w:val="both"/>
      </w:pPr>
      <w:r>
        <w:t xml:space="preserve">В 2011 году была проведена большая работа по укреплению материально-технической базы МУЗ «Светлогорская районная поликлиника». </w:t>
      </w:r>
    </w:p>
    <w:p w:rsidR="0082406E" w:rsidRDefault="0082406E" w:rsidP="0082406E">
      <w:pPr>
        <w:pStyle w:val="a3"/>
        <w:jc w:val="both"/>
      </w:pPr>
      <w:r>
        <w:t xml:space="preserve">В рамках программы Калининградской области «Программа модернизации здравоохранения Калининградской области на 2011-2012 годы», проведен капитальный ремонт 3-го этажа здания поликлиники, отремонтирована часть помещений 2-го этажа поликлиники, в том числе рентген-кабинет. Лечебное учреждение оснащено новым современным медицинским оборудованием: рентгеновский диагностический комплекс на три рабочих места, гематологическим анализатором, электронным тонометром глазного давления, анализатором мочи, бактерицидными облучателями - </w:t>
      </w:r>
      <w:proofErr w:type="spellStart"/>
      <w:r>
        <w:t>рециркуляторами</w:t>
      </w:r>
      <w:proofErr w:type="spellEnd"/>
      <w:r>
        <w:t xml:space="preserve">. </w:t>
      </w:r>
    </w:p>
    <w:p w:rsidR="0082406E" w:rsidRDefault="0082406E" w:rsidP="0082406E">
      <w:pPr>
        <w:pStyle w:val="a3"/>
        <w:jc w:val="both"/>
      </w:pPr>
      <w:r>
        <w:t xml:space="preserve">Общий объем капиталовложений из федерального бюджета на проведение данных мероприятий составил - 17,5 млн. рублей. </w:t>
      </w:r>
    </w:p>
    <w:p w:rsidR="0082406E" w:rsidRDefault="0082406E" w:rsidP="0082406E">
      <w:pPr>
        <w:pStyle w:val="a3"/>
        <w:jc w:val="both"/>
      </w:pPr>
      <w:r>
        <w:t xml:space="preserve">За счет собственных средств лечебного учреждения в минувшем году проведен капитальный ремонт детского отделения поликлиники, капитальный ремонт электрооборудования и электроосвещения 3-го этажа здания поликлиники. Приобретено два легковых автомобиля для обслуживания вызовов на дому участковой службой, современное медицинское оборудование: стоматологическая установка, щелевая лампа, физиотерапевтическое оборудование. Закуплена новая медицинская и офисная мебель, медицинская форма для персонала. Рабочие места медицинских специалистов оборудованы компьютерной техникой. </w:t>
      </w:r>
    </w:p>
    <w:p w:rsidR="0082406E" w:rsidRDefault="0082406E" w:rsidP="0082406E">
      <w:pPr>
        <w:pStyle w:val="a3"/>
        <w:jc w:val="both"/>
      </w:pPr>
      <w:r>
        <w:t xml:space="preserve">Объем финансовых затрат на реализацию данных мероприятий составил – 6,5 млн. рублей. </w:t>
      </w:r>
    </w:p>
    <w:p w:rsidR="0082406E" w:rsidRDefault="0082406E" w:rsidP="0082406E">
      <w:pPr>
        <w:pStyle w:val="a3"/>
        <w:jc w:val="both"/>
      </w:pPr>
      <w:r>
        <w:t xml:space="preserve">В дневном стационаре МУЗ «Светлогорская районная поликлиника» был открыт процедурный кабинет. </w:t>
      </w:r>
    </w:p>
    <w:p w:rsidR="0082406E" w:rsidRDefault="0082406E" w:rsidP="0082406E">
      <w:pPr>
        <w:pStyle w:val="a3"/>
        <w:jc w:val="both"/>
      </w:pPr>
      <w:r>
        <w:t xml:space="preserve">С целью обеспечения оказания своевременной и качественной скорой медицинской помощи с апреля 2011 года введена вторая бригада скорой помощи. Для службы скорой помощи приобретено медицинское оборудование: портативный аппарат ЭКГ, аппарат искусственной вентиляции легких, дефибриллятор. </w:t>
      </w:r>
    </w:p>
    <w:p w:rsidR="0082406E" w:rsidRDefault="0082406E" w:rsidP="0082406E">
      <w:pPr>
        <w:pStyle w:val="a3"/>
        <w:jc w:val="both"/>
      </w:pPr>
      <w:r>
        <w:t xml:space="preserve">В 2011 году за счет средств муниципального образования «Светлогорский район» проведена газификация фельдшерско-акушерского пункта в поселке Приморье. Общий объем затрат на газификацию </w:t>
      </w:r>
      <w:proofErr w:type="spellStart"/>
      <w:r>
        <w:t>ФАПа</w:t>
      </w:r>
      <w:proofErr w:type="spellEnd"/>
      <w:r>
        <w:t xml:space="preserve"> составил – 177,0 тыс. рублей. </w:t>
      </w:r>
    </w:p>
    <w:p w:rsidR="0082406E" w:rsidRDefault="0082406E" w:rsidP="0082406E">
      <w:pPr>
        <w:pStyle w:val="a3"/>
        <w:jc w:val="both"/>
      </w:pPr>
      <w:r>
        <w:t xml:space="preserve">В целом, все проведенные в 2011 году мероприятия в сфере здравоохранения позволили улучшить показатели здоровья населения Светлогорского района. Общий коэффициент смертности (число умерших от всех причин на 1000 населения) за период 2010-2011 годов снизился на 4,9% (2010г. – 12,07; 2011г. – 11,5). Коэффициент естественной убыли за тот же </w:t>
      </w:r>
      <w:r>
        <w:lastRenderedPageBreak/>
        <w:t xml:space="preserve">период снизился на 6% (2010г. – 1,25; 2011г. -1,17). На 2% вырос коэффициент рождаемости (число родившихся на 1000 населения). В 2011 году выросла средняя ожидаемая продолжительность жизни на 1 год. </w:t>
      </w:r>
    </w:p>
    <w:p w:rsidR="0082406E" w:rsidRDefault="0082406E" w:rsidP="0082406E">
      <w:pPr>
        <w:pStyle w:val="a3"/>
        <w:jc w:val="both"/>
      </w:pPr>
      <w:r>
        <w:rPr>
          <w:b/>
          <w:bCs/>
        </w:rPr>
        <w:t xml:space="preserve">Образование </w:t>
      </w:r>
    </w:p>
    <w:p w:rsidR="0082406E" w:rsidRDefault="0082406E" w:rsidP="0082406E">
      <w:pPr>
        <w:pStyle w:val="a3"/>
        <w:jc w:val="both"/>
      </w:pPr>
      <w:r>
        <w:t xml:space="preserve">На территории района функционирует </w:t>
      </w:r>
      <w:r>
        <w:rPr>
          <w:b/>
          <w:bCs/>
        </w:rPr>
        <w:t>три общеобразовательные школы</w:t>
      </w:r>
      <w:r>
        <w:t xml:space="preserve">, </w:t>
      </w:r>
      <w:r>
        <w:rPr>
          <w:b/>
          <w:bCs/>
        </w:rPr>
        <w:t>четыре учреждения дошкольного образования, четыре учреждения дополнительного образования</w:t>
      </w:r>
      <w:r>
        <w:t xml:space="preserve">, в которых работает 383 человека, из них 196 педагогов. </w:t>
      </w:r>
    </w:p>
    <w:p w:rsidR="0082406E" w:rsidRDefault="0082406E" w:rsidP="0082406E">
      <w:pPr>
        <w:pStyle w:val="a3"/>
        <w:jc w:val="both"/>
      </w:pPr>
      <w:r>
        <w:rPr>
          <w:b/>
          <w:bCs/>
        </w:rPr>
        <w:t xml:space="preserve">В трех общеобразовательных школах обучается </w:t>
      </w:r>
      <w:r>
        <w:t xml:space="preserve">1359 учеников - (1315-2010 г.). </w:t>
      </w:r>
    </w:p>
    <w:p w:rsidR="0082406E" w:rsidRDefault="0082406E" w:rsidP="0082406E">
      <w:pPr>
        <w:pStyle w:val="a3"/>
        <w:jc w:val="both"/>
      </w:pPr>
      <w:r>
        <w:t xml:space="preserve">В школах активно реализуются мероприятия в рамках приоритетного национального проекта «Образование», проекта модернизации системы общего образования и национальной образовательной инициативы «Наша новая школа»: </w:t>
      </w:r>
    </w:p>
    <w:p w:rsidR="0082406E" w:rsidRDefault="0082406E" w:rsidP="0082406E">
      <w:pPr>
        <w:pStyle w:val="a3"/>
        <w:jc w:val="both"/>
      </w:pPr>
      <w:r>
        <w:t xml:space="preserve">В 2011-2012 учебном году школы г. Светлогорска и пос. Донское вошли в число победителей конкурсного отбора фонда стимулирования качества образования среди школ региона, объем финансирования – два миллиона сто две тысячи рублей. </w:t>
      </w:r>
    </w:p>
    <w:p w:rsidR="0082406E" w:rsidRDefault="0082406E" w:rsidP="0082406E">
      <w:pPr>
        <w:pStyle w:val="a3"/>
        <w:jc w:val="both"/>
      </w:pPr>
      <w:r>
        <w:t xml:space="preserve">Подвоз учащихся осуществлялся двумя школьными автобусами и городским транспортом по льготным билетам. В 2011 году на эти цели было выделено 117 тысяч рублей. </w:t>
      </w:r>
    </w:p>
    <w:p w:rsidR="0082406E" w:rsidRDefault="0082406E" w:rsidP="0082406E">
      <w:pPr>
        <w:pStyle w:val="a3"/>
        <w:jc w:val="both"/>
      </w:pPr>
      <w:r>
        <w:t xml:space="preserve">В конце 2011 года для организации подвоза учащихся приобретен еще один новый автобус. </w:t>
      </w:r>
    </w:p>
    <w:p w:rsidR="0082406E" w:rsidRDefault="0082406E" w:rsidP="0082406E">
      <w:pPr>
        <w:pStyle w:val="a3"/>
        <w:jc w:val="both"/>
      </w:pPr>
      <w:r>
        <w:t xml:space="preserve">Охват горячим питанием в общеобразовательных учреждениях района на конец 2010 / 2011 учебного года составил 98%. </w:t>
      </w:r>
    </w:p>
    <w:p w:rsidR="0082406E" w:rsidRDefault="0082406E" w:rsidP="0082406E">
      <w:pPr>
        <w:pStyle w:val="a3"/>
        <w:jc w:val="both"/>
      </w:pPr>
      <w:r>
        <w:t xml:space="preserve">Показателем уровня качества образования в наших школах явилось присуждение премии Президента РФ и стипендии губернатора Калининградской области победительнице регионального этапа Всероссийской олимпиады школьников и призера заключительного этапа Всероссийской олимпиады школьников по литературе </w:t>
      </w:r>
      <w:proofErr w:type="spellStart"/>
      <w:r>
        <w:t>Деревянченко</w:t>
      </w:r>
      <w:proofErr w:type="spellEnd"/>
      <w:r>
        <w:t xml:space="preserve"> В., ученице 10 класса г. Светлогорска. </w:t>
      </w:r>
    </w:p>
    <w:p w:rsidR="0082406E" w:rsidRDefault="0082406E" w:rsidP="0082406E">
      <w:pPr>
        <w:pStyle w:val="a3"/>
        <w:jc w:val="both"/>
      </w:pPr>
      <w:r>
        <w:t xml:space="preserve">На поощрение лучших педагогических работников из муниципального бюджета было выделено 580 тысяч рублей. </w:t>
      </w:r>
    </w:p>
    <w:p w:rsidR="0082406E" w:rsidRDefault="0082406E" w:rsidP="0082406E">
      <w:pPr>
        <w:pStyle w:val="a3"/>
        <w:jc w:val="both"/>
      </w:pPr>
      <w:r>
        <w:t xml:space="preserve">Большое внимание нами было уделено по укреплению материально-технической базы наших образовательных учреждений. </w:t>
      </w:r>
    </w:p>
    <w:p w:rsidR="0082406E" w:rsidRDefault="0082406E" w:rsidP="0082406E">
      <w:pPr>
        <w:pStyle w:val="a3"/>
        <w:jc w:val="both"/>
      </w:pPr>
      <w:r>
        <w:t xml:space="preserve">В средней школе города Светлогорска сделан косметический ремонт рекреаций на 2 и 3 этажах, кабинете технологии для девочек, заменены 4 дверных блока, приобретен комплект оборудования для прививочного кабинета, мебель для учащихся начальной школы, проведены ремонтные работы в фойе 1 этажа, конференц-зале. </w:t>
      </w:r>
    </w:p>
    <w:p w:rsidR="0082406E" w:rsidRDefault="0082406E" w:rsidP="0082406E">
      <w:pPr>
        <w:pStyle w:val="a3"/>
        <w:jc w:val="both"/>
      </w:pPr>
      <w:r>
        <w:t xml:space="preserve">В школе поселка Приморье отремонтированы 6 учебных кабинетов. Осуществлен монтаж дополнительного отстойника, укладка тротуарной дорожки и приобретена офисная мебель на сумму 178 000 рублей, средства муниципального бюджета. </w:t>
      </w:r>
    </w:p>
    <w:p w:rsidR="0082406E" w:rsidRDefault="0082406E" w:rsidP="0082406E">
      <w:pPr>
        <w:pStyle w:val="a3"/>
        <w:jc w:val="both"/>
      </w:pPr>
      <w:r>
        <w:t xml:space="preserve">В школе поселка Донское произведен косметический ремонт </w:t>
      </w:r>
      <w:proofErr w:type="gramStart"/>
      <w:r>
        <w:t>с заменой линолеума</w:t>
      </w:r>
      <w:proofErr w:type="gramEnd"/>
      <w:r>
        <w:t xml:space="preserve"> в 3-х учебных кабинетах, в рекреациях 1, 2 и 3-го этажей и лестничных пролетах. Приобретено два комплекта учебной мебели для начальной школы. </w:t>
      </w:r>
    </w:p>
    <w:p w:rsidR="0082406E" w:rsidRDefault="0082406E" w:rsidP="0082406E">
      <w:pPr>
        <w:pStyle w:val="a3"/>
        <w:jc w:val="both"/>
      </w:pPr>
      <w:r>
        <w:t xml:space="preserve">Услугами дошкольного образования охвачено 585 человек, что составляет 85 % от количества детей в возрасте от 2 до 7 лет, нуждающихся в дошкольном образовании (в 2010 году – 66%). </w:t>
      </w:r>
    </w:p>
    <w:p w:rsidR="0082406E" w:rsidRDefault="0082406E" w:rsidP="0082406E">
      <w:pPr>
        <w:pStyle w:val="a3"/>
        <w:jc w:val="both"/>
      </w:pPr>
      <w:r>
        <w:lastRenderedPageBreak/>
        <w:t xml:space="preserve">Процент охвата увеличился за счет открытия дополнительных групп в детском саду «Родничок». </w:t>
      </w:r>
    </w:p>
    <w:p w:rsidR="0082406E" w:rsidRDefault="0082406E" w:rsidP="0082406E">
      <w:pPr>
        <w:pStyle w:val="a3"/>
        <w:jc w:val="both"/>
      </w:pPr>
      <w:r>
        <w:t xml:space="preserve">Количество нуждающихся в предоставлении мест в детских садах района 331 человек, в том числе 91 человек в возрасте от 2 до 7 лет. </w:t>
      </w:r>
    </w:p>
    <w:p w:rsidR="0082406E" w:rsidRDefault="0082406E" w:rsidP="0082406E">
      <w:pPr>
        <w:pStyle w:val="a3"/>
        <w:jc w:val="both"/>
      </w:pPr>
      <w:r>
        <w:t xml:space="preserve">В 2011 году была произведена замена окон в большинстве дошкольных учреждениях района. </w:t>
      </w:r>
    </w:p>
    <w:p w:rsidR="0082406E" w:rsidRDefault="0082406E" w:rsidP="0082406E">
      <w:pPr>
        <w:pStyle w:val="a3"/>
        <w:jc w:val="both"/>
      </w:pPr>
      <w:r>
        <w:rPr>
          <w:b/>
          <w:bCs/>
        </w:rPr>
        <w:t xml:space="preserve">В сфере опеки и попечительства над несовершеннолетними </w:t>
      </w:r>
    </w:p>
    <w:p w:rsidR="0082406E" w:rsidRDefault="0082406E" w:rsidP="0082406E">
      <w:pPr>
        <w:pStyle w:val="a3"/>
        <w:jc w:val="both"/>
      </w:pPr>
      <w:r>
        <w:t xml:space="preserve">На учете в органе опеки и попечительства находятся 86 человек. </w:t>
      </w:r>
    </w:p>
    <w:p w:rsidR="0082406E" w:rsidRDefault="0082406E" w:rsidP="0082406E">
      <w:pPr>
        <w:pStyle w:val="a3"/>
        <w:jc w:val="both"/>
      </w:pPr>
      <w:r>
        <w:t xml:space="preserve">Органом опеки и попечительства в 2011 году выявлено 4 ребенка, оставшихся без попечения родителей, все дети определены на воспитание в семьи граждан Российской Федерации. </w:t>
      </w:r>
    </w:p>
    <w:p w:rsidR="0082406E" w:rsidRDefault="0082406E" w:rsidP="0082406E">
      <w:pPr>
        <w:pStyle w:val="a3"/>
        <w:jc w:val="both"/>
      </w:pPr>
      <w:r>
        <w:t xml:space="preserve">Выплаты денежных средств на содержание детей, находящихся под опекой (попечительством), в приемных семьях, а также на вознаграждение приемным родителям производились из средств областного и федерального бюджетов, своевременно и без задержек. </w:t>
      </w:r>
    </w:p>
    <w:p w:rsidR="0082406E" w:rsidRDefault="0082406E" w:rsidP="0082406E">
      <w:pPr>
        <w:pStyle w:val="a3"/>
        <w:jc w:val="both"/>
      </w:pPr>
      <w:r>
        <w:t xml:space="preserve">В 2011 году приобретена 1 квартира для сироты (1 287 000 рублей). Обеспечены все нуждающиеся в жилье. </w:t>
      </w:r>
    </w:p>
    <w:p w:rsidR="0082406E" w:rsidRDefault="0082406E" w:rsidP="0082406E">
      <w:pPr>
        <w:pStyle w:val="a3"/>
        <w:jc w:val="both"/>
      </w:pPr>
      <w:r>
        <w:rPr>
          <w:b/>
          <w:bCs/>
        </w:rPr>
        <w:t xml:space="preserve">Культура </w:t>
      </w:r>
    </w:p>
    <w:p w:rsidR="0082406E" w:rsidRDefault="0082406E" w:rsidP="0082406E">
      <w:pPr>
        <w:pStyle w:val="a3"/>
        <w:jc w:val="both"/>
      </w:pPr>
      <w:r>
        <w:t xml:space="preserve">В 2011 году учреждениями культуры района проводилась работа в соответствии с направлениями, определенными в целевой программе Калининградской области «Развитие культуры Калининградской области (2007-2013 годы)». </w:t>
      </w:r>
    </w:p>
    <w:p w:rsidR="0082406E" w:rsidRDefault="0082406E" w:rsidP="0082406E">
      <w:pPr>
        <w:pStyle w:val="a3"/>
        <w:jc w:val="both"/>
      </w:pPr>
      <w:r>
        <w:t xml:space="preserve">Самым ярким культурным событием 2011 года стала XV Калининградская областная ярмарка народного творчества «Янтарная осень – 2011», организованная при содействии Министерства культуры Калининградской области и администрации муниципального образования «Светлогорский район». Общее количество участников мероприятия составило более 2000 человек, из них гостей региона – 100 человек из Барнаула, Белгорода, Смоленска, Пскова, Великого Новгорода, а также - </w:t>
      </w:r>
      <w:proofErr w:type="spellStart"/>
      <w:r>
        <w:t>Свиноуйсце</w:t>
      </w:r>
      <w:proofErr w:type="spellEnd"/>
      <w:r>
        <w:t xml:space="preserve">, Варшавы, </w:t>
      </w:r>
      <w:proofErr w:type="spellStart"/>
      <w:r>
        <w:t>Ольштына</w:t>
      </w:r>
      <w:proofErr w:type="spellEnd"/>
      <w:r>
        <w:t xml:space="preserve"> (Польша). Финансирование мероприятия осуществлялось за счет бюджетов организаторов, в том числе – из бюджета муниципального образования «Светлогорский район». </w:t>
      </w:r>
    </w:p>
    <w:p w:rsidR="0082406E" w:rsidRDefault="0082406E" w:rsidP="0082406E">
      <w:pPr>
        <w:pStyle w:val="a3"/>
        <w:jc w:val="both"/>
      </w:pPr>
      <w:r>
        <w:rPr>
          <w:b/>
          <w:bCs/>
        </w:rPr>
        <w:t xml:space="preserve">Спорт </w:t>
      </w:r>
    </w:p>
    <w:p w:rsidR="0082406E" w:rsidRDefault="0082406E" w:rsidP="0082406E">
      <w:pPr>
        <w:pStyle w:val="a3"/>
        <w:jc w:val="both"/>
      </w:pPr>
      <w:r>
        <w:t xml:space="preserve">19 января 2011 года введен в эксплуатацию физкультурно-оздоровительный комплекс «Светлогорский», объект областной инвестиционной Программы. </w:t>
      </w:r>
    </w:p>
    <w:p w:rsidR="0082406E" w:rsidRDefault="0082406E" w:rsidP="0082406E">
      <w:pPr>
        <w:pStyle w:val="a3"/>
        <w:jc w:val="both"/>
      </w:pPr>
      <w:r>
        <w:t xml:space="preserve">Среднемесячная пропускная способность комплекса составляет около 7000 человек, включая спортсменов, родителей, зрителей спортивных мероприятий. </w:t>
      </w:r>
    </w:p>
    <w:p w:rsidR="0082406E" w:rsidRDefault="0082406E" w:rsidP="0082406E">
      <w:pPr>
        <w:pStyle w:val="a3"/>
        <w:jc w:val="both"/>
      </w:pPr>
      <w:r>
        <w:t xml:space="preserve">Работают секции для детей и взрослых по хоккею, фигурному катанию, художественной гимнастике, кикбоксингу, спортивным бальным танцам, йоге, аэробике, плаванию. </w:t>
      </w:r>
    </w:p>
    <w:p w:rsidR="0082406E" w:rsidRDefault="0082406E" w:rsidP="0082406E">
      <w:pPr>
        <w:pStyle w:val="a3"/>
        <w:jc w:val="both"/>
      </w:pPr>
      <w:r>
        <w:t>В 2011 году на базе спортивного комплекса было проведено 23 спортивных мероприятий, самыми крупными из них стали: областной детско-юношеский турнир по хоккею «Янтарная шайба», международный турнир по греко-римской борьбе, международный турнир по хоккею с шайбой среди любительских команд, международный турнир по спортивным бальным танцам «Кубок DSV</w:t>
      </w:r>
      <w:proofErr w:type="gramStart"/>
      <w:r>
        <w:t>» .</w:t>
      </w:r>
      <w:proofErr w:type="gramEnd"/>
      <w:r>
        <w:t xml:space="preserve"> В соревнованиях приняли участия спортсмены не только Калининградской области, но и городов России - Москвы, С.-Петербурга, Новокузнецка, а также из Польши, Литвы, Белоруссии, Латвии. </w:t>
      </w:r>
    </w:p>
    <w:p w:rsidR="0082406E" w:rsidRDefault="0082406E" w:rsidP="0082406E">
      <w:pPr>
        <w:pStyle w:val="a3"/>
        <w:jc w:val="both"/>
      </w:pPr>
      <w:r>
        <w:lastRenderedPageBreak/>
        <w:t xml:space="preserve">На базе спортивного комплекса были организованы летние тренировочные сборы хоккейных команд клубов «Динамо» и «ЦСКА», юных фигуристов из Москвы. </w:t>
      </w:r>
    </w:p>
    <w:p w:rsidR="0082406E" w:rsidRDefault="0082406E" w:rsidP="0082406E">
      <w:pPr>
        <w:pStyle w:val="a3"/>
        <w:jc w:val="both"/>
      </w:pPr>
      <w:r>
        <w:t xml:space="preserve">Уже поступили заявки на проведение летних сборов в 2012 году из Москвы, Екатеринбурга, Новокузнецка. </w:t>
      </w:r>
    </w:p>
    <w:p w:rsidR="0082406E" w:rsidRDefault="0082406E" w:rsidP="0082406E">
      <w:pPr>
        <w:pStyle w:val="a3"/>
        <w:jc w:val="both"/>
      </w:pPr>
      <w:r>
        <w:t xml:space="preserve">С момента </w:t>
      </w:r>
      <w:proofErr w:type="gramStart"/>
      <w:r>
        <w:t>открытия это</w:t>
      </w:r>
      <w:proofErr w:type="gramEnd"/>
      <w:r>
        <w:t xml:space="preserve"> учреждение имеет статус автономного. </w:t>
      </w:r>
    </w:p>
    <w:p w:rsidR="0082406E" w:rsidRDefault="0082406E" w:rsidP="0082406E">
      <w:pPr>
        <w:pStyle w:val="a3"/>
        <w:jc w:val="both"/>
      </w:pPr>
      <w:r>
        <w:t xml:space="preserve">В 2011 году размер выручки составил 15 626 000 (Пятнадцать миллионов шестьсот двадцать шесть тысяч) рублей. Местным бюджетом предоставлена субсидия в размере одного миллиона восьмидесяти тысяч девятисот рублей (1 080 900) на возмещение затрат по уплате коммунальных платежей. Ежемесячные затраты на содержание комплекса составляют один миллион пятьсот пятьдесят тысяч рублей (1 550 000). Таким образом, ежемесячно дотация за счет средств бюджета района на уплату коммунальных платежей составила 90 тысяч рублей. </w:t>
      </w:r>
    </w:p>
    <w:p w:rsidR="0082406E" w:rsidRDefault="0082406E" w:rsidP="0082406E">
      <w:pPr>
        <w:pStyle w:val="a3"/>
        <w:jc w:val="both"/>
      </w:pPr>
      <w:r>
        <w:t xml:space="preserve">Двести пятьдесят тысяч рублей - размер финансирования муниципального задания, в рамках исполнения которого комплекс оказывает оздоровительные услуги детям из малообеспеченных семей, Ветеранам Великой Отечественной войны, детям с ограниченными возможностями. </w:t>
      </w:r>
    </w:p>
    <w:p w:rsidR="0082406E" w:rsidRDefault="0082406E" w:rsidP="0082406E">
      <w:pPr>
        <w:pStyle w:val="a3"/>
        <w:jc w:val="both"/>
      </w:pPr>
      <w:r>
        <w:t xml:space="preserve">Учреждение проводит гибкую ценовую политику, учитывая интересы различных социальных групп населения. </w:t>
      </w:r>
    </w:p>
    <w:p w:rsidR="0082406E" w:rsidRDefault="0082406E" w:rsidP="0082406E">
      <w:pPr>
        <w:pStyle w:val="a3"/>
        <w:jc w:val="both"/>
      </w:pPr>
      <w:r>
        <w:t xml:space="preserve">В течение полугода пенсионеры в возрастной категории «старше 70 лет» имели возможность пользоваться услугами комплекса на безвозмездной основе, в настоящее время данной категории граждан, а также людям с ограниченными возможностями здоровья (независимо от группы инвалидности) предоставляется скидка в размере 50% стоимости услуг. В рамках «третьего урока физкультуры» учащиеся общеобразовательных учреждений района посещают бассейн за счет средств областного бюджета, также бассейн комплекса посещают учащиеся школ г. Пионерский, п. Грачевка, п. Романова, п. </w:t>
      </w:r>
      <w:proofErr w:type="spellStart"/>
      <w:r>
        <w:t>Переславское</w:t>
      </w:r>
      <w:proofErr w:type="spellEnd"/>
      <w:r>
        <w:t xml:space="preserve">. </w:t>
      </w:r>
    </w:p>
    <w:p w:rsidR="0082406E" w:rsidRDefault="0082406E" w:rsidP="0082406E">
      <w:pPr>
        <w:pStyle w:val="a3"/>
        <w:jc w:val="both"/>
      </w:pPr>
      <w:r>
        <w:t xml:space="preserve">В 2011 году на территории района проводились работы еще на двух объектах Федеральной целевой программы – это озеро Тихое и река </w:t>
      </w:r>
      <w:proofErr w:type="spellStart"/>
      <w:r>
        <w:t>Светлогорка</w:t>
      </w:r>
      <w:proofErr w:type="spellEnd"/>
      <w:r>
        <w:t xml:space="preserve">. </w:t>
      </w:r>
    </w:p>
    <w:p w:rsidR="0082406E" w:rsidRDefault="0082406E" w:rsidP="0082406E">
      <w:pPr>
        <w:pStyle w:val="a3"/>
        <w:jc w:val="both"/>
      </w:pPr>
      <w:r>
        <w:t xml:space="preserve">Работы по благоустройству реки закончены, территория, прилегающая </w:t>
      </w:r>
      <w:proofErr w:type="gramStart"/>
      <w:r>
        <w:t>к руслу</w:t>
      </w:r>
      <w:proofErr w:type="gramEnd"/>
      <w:r>
        <w:t xml:space="preserve"> заметно преобразилась: укреплены берега, оборудованы пешеходные дорожки. </w:t>
      </w:r>
    </w:p>
    <w:p w:rsidR="0082406E" w:rsidRDefault="0082406E" w:rsidP="0082406E">
      <w:pPr>
        <w:pStyle w:val="a3"/>
        <w:jc w:val="both"/>
      </w:pPr>
      <w:r>
        <w:t xml:space="preserve">По инициативе подрядчика приостановлены работы на озере Тихое, в связи с корректировкой проектно-сметной документации. Сложившиеся обстоятельства, скорее всего, потребуют расторжения контракта и объявления нового аукциона по отбору строительной организации. Это затягивает сроки выполнения работ еще, как минимум, на 2 года. </w:t>
      </w:r>
    </w:p>
    <w:p w:rsidR="0082406E" w:rsidRDefault="0082406E" w:rsidP="0082406E">
      <w:pPr>
        <w:pStyle w:val="a3"/>
        <w:jc w:val="both"/>
      </w:pPr>
      <w:r>
        <w:t xml:space="preserve">Также, в связи с отсутствием финансирования были приостановлены работы по реконструкции здания детской школы искусств. В настоящее время все лимиты подтверждены, объект планируется завершить в течение 2012 года. </w:t>
      </w:r>
    </w:p>
    <w:p w:rsidR="0082406E" w:rsidRDefault="0082406E" w:rsidP="0082406E">
      <w:pPr>
        <w:pStyle w:val="a3"/>
        <w:jc w:val="both"/>
      </w:pPr>
      <w:r>
        <w:t xml:space="preserve">Кроме этих будут проведены работы по газификации жилых зданий по улице Маяковского в г. Светлогорске, построен газопровод по переводу на природный газ котельной в п. Донское, разработана проектно-сметная документация на распределительные газопроводы к жилым домам п. Донское, строительство сетей водоснабжения и канализации в пос. Отрадное. </w:t>
      </w:r>
    </w:p>
    <w:p w:rsidR="0082406E" w:rsidRDefault="0082406E" w:rsidP="0082406E">
      <w:pPr>
        <w:pStyle w:val="a3"/>
        <w:jc w:val="both"/>
      </w:pPr>
      <w:r>
        <w:t xml:space="preserve">Готова проектно-сметная документация на строительство детского сада на 150 мест в г. Светлогорске. Предварительная стоимость объекта 140 500,0 тысяч рублей. </w:t>
      </w:r>
    </w:p>
    <w:p w:rsidR="0082406E" w:rsidRDefault="0082406E" w:rsidP="0082406E">
      <w:pPr>
        <w:pStyle w:val="a3"/>
        <w:jc w:val="both"/>
      </w:pPr>
      <w:r>
        <w:t xml:space="preserve">Основные задачи, стоящие перед администрацией района в 2012 году: </w:t>
      </w:r>
    </w:p>
    <w:p w:rsidR="0082406E" w:rsidRDefault="0082406E" w:rsidP="0082406E">
      <w:pPr>
        <w:pStyle w:val="a3"/>
        <w:jc w:val="both"/>
      </w:pPr>
      <w:r>
        <w:lastRenderedPageBreak/>
        <w:t xml:space="preserve">- Ввод в эксплуатацию всех объектов, включенных в Федеральную и областную инвестиционные программы социально-экономического развития Калининградской области на период до 2015 года. </w:t>
      </w:r>
    </w:p>
    <w:p w:rsidR="0082406E" w:rsidRDefault="0082406E" w:rsidP="0082406E">
      <w:pPr>
        <w:pStyle w:val="a3"/>
        <w:jc w:val="both"/>
      </w:pPr>
      <w:r>
        <w:t xml:space="preserve">- Дальнейшая газификация муниципальных образований. Реконструкция котельных, работающих на твердом топливе, с переводом на природный газ. </w:t>
      </w:r>
    </w:p>
    <w:p w:rsidR="0082406E" w:rsidRDefault="0082406E" w:rsidP="0082406E">
      <w:pPr>
        <w:pStyle w:val="a3"/>
        <w:jc w:val="both"/>
      </w:pPr>
      <w:r>
        <w:t xml:space="preserve">- Осуществление комплекса мероприятий в рамках муниципальной целевой программы «Энергосбережение и повышение энергетической эффективности муниципального образования «Светлогорский район» на 2010 – 2020 годы» </w:t>
      </w:r>
    </w:p>
    <w:p w:rsidR="0082406E" w:rsidRDefault="0082406E" w:rsidP="0082406E">
      <w:pPr>
        <w:pStyle w:val="a3"/>
        <w:jc w:val="both"/>
      </w:pPr>
      <w:r>
        <w:t xml:space="preserve">- Обеспечение доступности образования для всех категорий граждан, введение федеральных государственных образовательных стандартов нового поколения. </w:t>
      </w:r>
    </w:p>
    <w:p w:rsidR="0082406E" w:rsidRDefault="0082406E" w:rsidP="0082406E">
      <w:pPr>
        <w:pStyle w:val="a3"/>
        <w:jc w:val="both"/>
      </w:pPr>
      <w:r>
        <w:t xml:space="preserve">- Дальнейшее развитие сети детских, спортивных площадок на придомовых территориях в жилых микрорайонах; </w:t>
      </w:r>
    </w:p>
    <w:p w:rsidR="0082406E" w:rsidRDefault="0082406E" w:rsidP="0082406E">
      <w:pPr>
        <w:pStyle w:val="a3"/>
        <w:jc w:val="both"/>
      </w:pPr>
      <w:r>
        <w:t>- Взаимодействие со всеми институтами общественного участия.</w:t>
      </w:r>
      <w:r>
        <w:rPr>
          <w:i/>
          <w:iCs/>
        </w:rPr>
        <w:t xml:space="preserve"> </w:t>
      </w:r>
    </w:p>
    <w:p w:rsidR="0082406E" w:rsidRDefault="0082406E" w:rsidP="0082406E">
      <w:pPr>
        <w:pStyle w:val="a3"/>
        <w:jc w:val="both"/>
      </w:pPr>
      <w:r>
        <w:t xml:space="preserve">В заключение я бы хотел поблагодарить Совет депутатов района за оперативную и продуктивную работу в течение всего 2011 года. Надеюсь на Вашу поддержку и в дальнейшем. </w:t>
      </w:r>
    </w:p>
    <w:p w:rsidR="0082406E" w:rsidRDefault="0082406E" w:rsidP="0082406E">
      <w:pPr>
        <w:pStyle w:val="a3"/>
        <w:jc w:val="both"/>
      </w:pPr>
      <w:r>
        <w:t xml:space="preserve">Спаси </w:t>
      </w:r>
    </w:p>
    <w:p w:rsidR="0082406E" w:rsidRDefault="0082406E" w:rsidP="0082406E">
      <w:pPr>
        <w:pStyle w:val="a3"/>
        <w:jc w:val="both"/>
      </w:pPr>
      <w:r>
        <w:t xml:space="preserve">Спасибо за внимание. </w:t>
      </w:r>
    </w:p>
    <w:p w:rsidR="00022184" w:rsidRDefault="00022184"/>
    <w:sectPr w:rsidR="00022184" w:rsidSect="00035A30">
      <w:pgSz w:w="11906" w:h="16838" w:code="9"/>
      <w:pgMar w:top="567" w:right="567" w:bottom="567" w:left="0" w:header="113" w:footer="113" w:gutter="170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C46"/>
    <w:rsid w:val="00022184"/>
    <w:rsid w:val="00035A30"/>
    <w:rsid w:val="00350C46"/>
    <w:rsid w:val="008240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8173FD-FF9B-41E5-BCE1-72395F0B2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406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57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3740</Words>
  <Characters>21319</Characters>
  <Application>Microsoft Office Word</Application>
  <DocSecurity>0</DocSecurity>
  <Lines>177</Lines>
  <Paragraphs>50</Paragraphs>
  <ScaleCrop>false</ScaleCrop>
  <Company>Microsoft</Company>
  <LinksUpToDate>false</LinksUpToDate>
  <CharactersWithSpaces>25009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Воропаев Павел Викторович</dc:creator>
  <cp:keywords/>
  <dc:description/>
  <cp:lastModifiedBy>Воропаев Павел Викторович</cp:lastModifiedBy>
  <cp:revision>3</cp:revision>
  <dcterms:created xsi:type="dcterms:W3CDTF">2018-11-15T07:36:00Z</dcterms:created>
  <dcterms:modified xsi:type="dcterms:W3CDTF">2018-11-15T07:37:00Z</dcterms:modified>
</cp:coreProperties>
</file>