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9526DF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C833EA" w:rsidRDefault="00C833EA" w:rsidP="00C833E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</w:t>
      </w:r>
      <w:proofErr w:type="spellStart"/>
      <w:r>
        <w:rPr>
          <w:rFonts w:ascii="Georgia" w:hAnsi="Georgia"/>
          <w:b/>
          <w:sz w:val="28"/>
          <w:szCs w:val="28"/>
        </w:rPr>
        <w:t>Светлогорский</w:t>
      </w:r>
      <w:proofErr w:type="spellEnd"/>
      <w:r>
        <w:rPr>
          <w:rFonts w:ascii="Georgia" w:hAnsi="Georgia"/>
          <w:b/>
          <w:sz w:val="28"/>
          <w:szCs w:val="28"/>
        </w:rPr>
        <w:t xml:space="preserve"> городской округ» </w:t>
      </w: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C833EA">
      <w:pPr>
        <w:rPr>
          <w:b/>
          <w:sz w:val="16"/>
          <w:szCs w:val="16"/>
        </w:rPr>
      </w:pPr>
    </w:p>
    <w:p w:rsidR="00C833EA" w:rsidRDefault="00C833EA" w:rsidP="00C833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833EA" w:rsidRDefault="00C833EA" w:rsidP="00C833EA">
      <w:pPr>
        <w:jc w:val="center"/>
        <w:rPr>
          <w:sz w:val="28"/>
          <w:szCs w:val="28"/>
        </w:rPr>
      </w:pPr>
    </w:p>
    <w:p w:rsidR="00C833EA" w:rsidRPr="00BE270F" w:rsidRDefault="00C833EA" w:rsidP="00C833E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BE270F"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>»</w:t>
      </w:r>
      <w:r w:rsidR="00BE270F">
        <w:rPr>
          <w:sz w:val="28"/>
          <w:szCs w:val="28"/>
          <w:lang w:val="en-US"/>
        </w:rPr>
        <w:t xml:space="preserve"> </w:t>
      </w:r>
      <w:r w:rsidR="00BE270F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2019 года         №</w:t>
      </w:r>
      <w:r w:rsidR="00BE270F">
        <w:rPr>
          <w:sz w:val="28"/>
          <w:szCs w:val="28"/>
        </w:rPr>
        <w:t xml:space="preserve"> </w:t>
      </w:r>
      <w:r w:rsidR="00BE270F" w:rsidRPr="00BE270F">
        <w:rPr>
          <w:sz w:val="28"/>
          <w:szCs w:val="28"/>
        </w:rPr>
        <w:t>6</w:t>
      </w:r>
      <w:r w:rsidR="00BE270F">
        <w:rPr>
          <w:sz w:val="28"/>
          <w:szCs w:val="28"/>
          <w:lang w:val="en-US"/>
        </w:rPr>
        <w:t>17</w:t>
      </w:r>
    </w:p>
    <w:p w:rsidR="00C833EA" w:rsidRDefault="00C833EA" w:rsidP="00C833EA">
      <w:pPr>
        <w:ind w:left="360"/>
        <w:jc w:val="both"/>
        <w:rPr>
          <w:sz w:val="16"/>
          <w:szCs w:val="16"/>
        </w:rPr>
      </w:pPr>
    </w:p>
    <w:p w:rsidR="00830C9B" w:rsidRPr="00C833EA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30C9B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2939F3">
        <w:rPr>
          <w:rFonts w:ascii="Times New Roman" w:hAnsi="Times New Roman" w:cs="Times New Roman"/>
          <w:kern w:val="2"/>
          <w:sz w:val="28"/>
          <w:szCs w:val="28"/>
        </w:rPr>
        <w:t xml:space="preserve">б утверждении положения о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830C9B" w:rsidRPr="002939F3" w:rsidRDefault="00830C9B" w:rsidP="00830C9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Pr="002939F3" w:rsidRDefault="00F05395" w:rsidP="00C833EA">
      <w:pPr>
        <w:ind w:firstLine="709"/>
        <w:jc w:val="both"/>
        <w:rPr>
          <w:sz w:val="28"/>
          <w:szCs w:val="28"/>
        </w:rPr>
      </w:pP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соответствии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постановлением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Правительства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Российской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Федерации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28.01.2006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685959">
        <w:rPr>
          <w:kern w:val="2"/>
          <w:sz w:val="28"/>
          <w:szCs w:val="28"/>
        </w:rPr>
        <w:t>  </w:t>
      </w:r>
      <w:r w:rsidRPr="00DD7880">
        <w:rPr>
          <w:kern w:val="2"/>
          <w:sz w:val="28"/>
          <w:szCs w:val="28"/>
        </w:rPr>
        <w:t>47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«Об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утверждении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признании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жилым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помещением,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жилого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непригодным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для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проживания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многоквартирного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дома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аварийным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подлежащим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сносу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реконструкции»</w:t>
      </w:r>
      <w:r w:rsidR="00DD7880" w:rsidRPr="00DD7880">
        <w:rPr>
          <w:kern w:val="2"/>
          <w:sz w:val="28"/>
          <w:szCs w:val="28"/>
        </w:rPr>
        <w:t xml:space="preserve"> </w:t>
      </w:r>
      <w:r w:rsidR="00C833EA">
        <w:rPr>
          <w:sz w:val="28"/>
          <w:szCs w:val="28"/>
        </w:rPr>
        <w:t>администрация муниципального образования  «</w:t>
      </w:r>
      <w:proofErr w:type="spellStart"/>
      <w:r w:rsidR="00C833EA">
        <w:rPr>
          <w:sz w:val="28"/>
          <w:szCs w:val="28"/>
        </w:rPr>
        <w:t>Светлогорский</w:t>
      </w:r>
      <w:proofErr w:type="spellEnd"/>
      <w:r w:rsidR="00C833EA">
        <w:rPr>
          <w:sz w:val="28"/>
          <w:szCs w:val="28"/>
        </w:rPr>
        <w:t xml:space="preserve"> городской округ»</w:t>
      </w:r>
    </w:p>
    <w:p w:rsidR="00C833EA" w:rsidRPr="002939F3" w:rsidRDefault="00C833EA" w:rsidP="00C833EA">
      <w:pPr>
        <w:ind w:firstLine="709"/>
        <w:jc w:val="both"/>
        <w:rPr>
          <w:sz w:val="28"/>
          <w:szCs w:val="28"/>
        </w:rPr>
      </w:pPr>
    </w:p>
    <w:p w:rsidR="009526DF" w:rsidRDefault="00DD7880" w:rsidP="009526D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DD7880">
        <w:rPr>
          <w:kern w:val="2"/>
          <w:sz w:val="28"/>
          <w:szCs w:val="28"/>
        </w:rPr>
        <w:t xml:space="preserve"> </w:t>
      </w:r>
      <w:r w:rsidR="00A326BF">
        <w:rPr>
          <w:kern w:val="2"/>
          <w:sz w:val="28"/>
          <w:szCs w:val="28"/>
        </w:rPr>
        <w:t xml:space="preserve"> </w:t>
      </w:r>
      <w:proofErr w:type="spellStart"/>
      <w:proofErr w:type="gramStart"/>
      <w:r w:rsidR="00C833EA">
        <w:rPr>
          <w:b/>
          <w:spacing w:val="50"/>
          <w:sz w:val="28"/>
          <w:szCs w:val="28"/>
        </w:rPr>
        <w:t>п</w:t>
      </w:r>
      <w:proofErr w:type="spellEnd"/>
      <w:proofErr w:type="gramEnd"/>
      <w:r w:rsidR="00C833EA">
        <w:rPr>
          <w:b/>
          <w:spacing w:val="50"/>
          <w:sz w:val="28"/>
          <w:szCs w:val="28"/>
        </w:rPr>
        <w:t xml:space="preserve"> о с т а </w:t>
      </w:r>
      <w:proofErr w:type="spellStart"/>
      <w:r w:rsidR="00C833EA">
        <w:rPr>
          <w:b/>
          <w:spacing w:val="50"/>
          <w:sz w:val="28"/>
          <w:szCs w:val="28"/>
        </w:rPr>
        <w:t>н</w:t>
      </w:r>
      <w:proofErr w:type="spellEnd"/>
      <w:r w:rsidR="00C833EA">
        <w:rPr>
          <w:b/>
          <w:spacing w:val="50"/>
          <w:sz w:val="28"/>
          <w:szCs w:val="28"/>
        </w:rPr>
        <w:t xml:space="preserve"> о в л я е т:</w:t>
      </w:r>
    </w:p>
    <w:p w:rsidR="009526DF" w:rsidRDefault="009526DF" w:rsidP="009526D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9526DF" w:rsidRPr="009526DF" w:rsidRDefault="00C833EA" w:rsidP="009526DF">
      <w:pPr>
        <w:pStyle w:val="aa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t xml:space="preserve">Утвердить </w:t>
      </w:r>
      <w:r w:rsidR="00F05395" w:rsidRPr="009526DF">
        <w:rPr>
          <w:kern w:val="2"/>
          <w:sz w:val="28"/>
          <w:szCs w:val="28"/>
        </w:rPr>
        <w:t>Положение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о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межведомственной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комиссии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по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признанию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помещения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жилым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помещением,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жилого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помещения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пригодным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(непригодным)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для</w:t>
      </w:r>
      <w:r w:rsidR="00CD3875" w:rsidRPr="009526DF">
        <w:rPr>
          <w:kern w:val="2"/>
          <w:sz w:val="28"/>
          <w:szCs w:val="28"/>
        </w:rPr>
        <w:t> </w:t>
      </w:r>
      <w:r w:rsidR="00F05395" w:rsidRPr="009526DF">
        <w:rPr>
          <w:kern w:val="2"/>
          <w:sz w:val="28"/>
          <w:szCs w:val="28"/>
        </w:rPr>
        <w:t>проживания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граждан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и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многоквартирного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дома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аварийным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и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подлежащим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сносу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или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реконструкции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согласно</w:t>
      </w:r>
      <w:r w:rsidR="00DD7880" w:rsidRPr="009526DF">
        <w:rPr>
          <w:kern w:val="2"/>
          <w:sz w:val="28"/>
          <w:szCs w:val="28"/>
        </w:rPr>
        <w:t xml:space="preserve"> </w:t>
      </w:r>
      <w:r w:rsidR="00F05395" w:rsidRPr="009526DF">
        <w:rPr>
          <w:kern w:val="2"/>
          <w:sz w:val="28"/>
          <w:szCs w:val="28"/>
        </w:rPr>
        <w:t>приложению.</w:t>
      </w:r>
    </w:p>
    <w:p w:rsidR="009526DF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t xml:space="preserve">Опубликовать настоящее постановление в газете «Вестник  Светлогорска» и разместить на официальном сайте администрации муниципального образования </w:t>
      </w:r>
      <w:r w:rsidR="009526DF">
        <w:rPr>
          <w:kern w:val="2"/>
          <w:sz w:val="28"/>
          <w:szCs w:val="28"/>
        </w:rPr>
        <w:t>«</w:t>
      </w:r>
      <w:proofErr w:type="spellStart"/>
      <w:r w:rsidR="009526DF">
        <w:rPr>
          <w:kern w:val="2"/>
          <w:sz w:val="28"/>
          <w:szCs w:val="28"/>
        </w:rPr>
        <w:t>Светлогорский</w:t>
      </w:r>
      <w:proofErr w:type="spellEnd"/>
      <w:r w:rsidR="009526DF">
        <w:rPr>
          <w:kern w:val="2"/>
          <w:sz w:val="28"/>
          <w:szCs w:val="28"/>
        </w:rPr>
        <w:t xml:space="preserve"> городской округ».</w:t>
      </w:r>
    </w:p>
    <w:p w:rsidR="009526DF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proofErr w:type="gramStart"/>
      <w:r w:rsidRPr="009526DF">
        <w:rPr>
          <w:kern w:val="2"/>
          <w:sz w:val="28"/>
          <w:szCs w:val="28"/>
        </w:rPr>
        <w:t>Контроль за</w:t>
      </w:r>
      <w:proofErr w:type="gramEnd"/>
      <w:r w:rsidRPr="009526DF">
        <w:rPr>
          <w:kern w:val="2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образования «</w:t>
      </w:r>
      <w:proofErr w:type="spellStart"/>
      <w:r w:rsidRPr="009526DF">
        <w:rPr>
          <w:kern w:val="2"/>
          <w:sz w:val="28"/>
          <w:szCs w:val="28"/>
        </w:rPr>
        <w:t>Светлогорский</w:t>
      </w:r>
      <w:proofErr w:type="spellEnd"/>
      <w:r w:rsidRPr="009526DF">
        <w:rPr>
          <w:kern w:val="2"/>
          <w:sz w:val="28"/>
          <w:szCs w:val="28"/>
        </w:rPr>
        <w:t xml:space="preserve"> городской округ»  О.В. Туркину.</w:t>
      </w:r>
    </w:p>
    <w:p w:rsidR="00C833EA" w:rsidRPr="009526DF" w:rsidRDefault="00C833EA" w:rsidP="009526DF">
      <w:pPr>
        <w:pStyle w:val="aa"/>
        <w:numPr>
          <w:ilvl w:val="0"/>
          <w:numId w:val="6"/>
        </w:numPr>
        <w:tabs>
          <w:tab w:val="left" w:pos="-142"/>
        </w:tabs>
        <w:ind w:left="0" w:firstLine="567"/>
        <w:jc w:val="both"/>
        <w:rPr>
          <w:b/>
          <w:spacing w:val="50"/>
          <w:sz w:val="28"/>
          <w:szCs w:val="28"/>
        </w:rPr>
      </w:pPr>
      <w:r w:rsidRPr="009526DF">
        <w:rPr>
          <w:kern w:val="2"/>
          <w:sz w:val="28"/>
          <w:szCs w:val="28"/>
        </w:rPr>
        <w:t>Постановление вступает в силу со дня его подписания.</w:t>
      </w:r>
    </w:p>
    <w:p w:rsidR="00830C9B" w:rsidRPr="00DD7880" w:rsidRDefault="00830C9B" w:rsidP="009526DF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326BF" w:rsidRPr="00DD7880" w:rsidRDefault="00A326BF" w:rsidP="009526D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833EA" w:rsidRDefault="00345AD3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833EA">
        <w:rPr>
          <w:sz w:val="28"/>
          <w:szCs w:val="28"/>
        </w:rPr>
        <w:t>Глава администрации</w:t>
      </w:r>
    </w:p>
    <w:p w:rsidR="00C833EA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городской округ»                                              В.В. Бондаренко</w:t>
      </w: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</w:p>
    <w:p w:rsidR="00C833EA" w:rsidRPr="002939F3" w:rsidRDefault="00C833EA" w:rsidP="00C833EA">
      <w:pPr>
        <w:tabs>
          <w:tab w:val="left" w:pos="567"/>
        </w:tabs>
        <w:jc w:val="both"/>
        <w:rPr>
          <w:sz w:val="28"/>
          <w:szCs w:val="28"/>
        </w:rPr>
      </w:pPr>
    </w:p>
    <w:p w:rsidR="00C833EA" w:rsidRDefault="00C833EA" w:rsidP="00C833EA">
      <w:pPr>
        <w:rPr>
          <w:sz w:val="28"/>
          <w:szCs w:val="28"/>
        </w:rPr>
      </w:pPr>
    </w:p>
    <w:p w:rsidR="009526DF" w:rsidRDefault="009526DF" w:rsidP="00C833EA">
      <w:pPr>
        <w:rPr>
          <w:sz w:val="28"/>
          <w:szCs w:val="28"/>
        </w:rPr>
      </w:pPr>
    </w:p>
    <w:p w:rsidR="009526DF" w:rsidRDefault="009526DF" w:rsidP="00C833EA">
      <w:pPr>
        <w:rPr>
          <w:sz w:val="28"/>
          <w:szCs w:val="28"/>
        </w:rPr>
      </w:pPr>
    </w:p>
    <w:p w:rsidR="009526DF" w:rsidRPr="009526DF" w:rsidRDefault="009526DF" w:rsidP="00C833EA"/>
    <w:p w:rsidR="00345AD3" w:rsidRPr="00345AD3" w:rsidRDefault="00345AD3" w:rsidP="00345AD3">
      <w:pPr>
        <w:jc w:val="right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t>Приложение</w:t>
      </w:r>
    </w:p>
    <w:p w:rsidR="00345AD3" w:rsidRPr="00345AD3" w:rsidRDefault="00345AD3" w:rsidP="00345AD3">
      <w:pPr>
        <w:jc w:val="right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t>к постановлению администрации</w:t>
      </w:r>
    </w:p>
    <w:p w:rsidR="00345AD3" w:rsidRPr="00345AD3" w:rsidRDefault="00345AD3" w:rsidP="00345AD3">
      <w:pPr>
        <w:jc w:val="right"/>
        <w:rPr>
          <w:kern w:val="2"/>
          <w:sz w:val="28"/>
          <w:szCs w:val="28"/>
        </w:rPr>
      </w:pPr>
      <w:r w:rsidRPr="00345AD3">
        <w:rPr>
          <w:kern w:val="2"/>
          <w:sz w:val="28"/>
          <w:szCs w:val="28"/>
        </w:rPr>
        <w:t>МО «</w:t>
      </w:r>
      <w:proofErr w:type="spellStart"/>
      <w:r w:rsidRPr="00345AD3">
        <w:rPr>
          <w:kern w:val="2"/>
          <w:sz w:val="28"/>
          <w:szCs w:val="28"/>
        </w:rPr>
        <w:t>Светлогорский</w:t>
      </w:r>
      <w:proofErr w:type="spellEnd"/>
      <w:r w:rsidRPr="00345AD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городской округ</w:t>
      </w:r>
      <w:r w:rsidRPr="00345AD3">
        <w:rPr>
          <w:kern w:val="2"/>
          <w:sz w:val="28"/>
          <w:szCs w:val="28"/>
        </w:rPr>
        <w:t>»</w:t>
      </w:r>
    </w:p>
    <w:p w:rsidR="00F05395" w:rsidRDefault="00345AD3" w:rsidP="00345AD3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45AD3">
        <w:rPr>
          <w:rFonts w:ascii="Times New Roman" w:hAnsi="Times New Roman" w:cs="Times New Roman"/>
          <w:kern w:val="2"/>
          <w:sz w:val="28"/>
          <w:szCs w:val="28"/>
        </w:rPr>
        <w:t>от «</w:t>
      </w:r>
      <w:r w:rsidR="00BE270F">
        <w:rPr>
          <w:rFonts w:ascii="Times New Roman" w:hAnsi="Times New Roman" w:cs="Times New Roman"/>
          <w:kern w:val="2"/>
          <w:sz w:val="28"/>
          <w:szCs w:val="28"/>
        </w:rPr>
        <w:t>24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BE270F">
        <w:rPr>
          <w:rFonts w:ascii="Times New Roman" w:hAnsi="Times New Roman" w:cs="Times New Roman"/>
          <w:kern w:val="2"/>
          <w:sz w:val="28"/>
          <w:szCs w:val="28"/>
        </w:rPr>
        <w:t>июля</w:t>
      </w:r>
      <w:r w:rsidRPr="00345AD3">
        <w:rPr>
          <w:rFonts w:ascii="Times New Roman" w:hAnsi="Times New Roman" w:cs="Times New Roman"/>
          <w:kern w:val="2"/>
          <w:sz w:val="28"/>
          <w:szCs w:val="28"/>
        </w:rPr>
        <w:t xml:space="preserve"> 2019 года № </w:t>
      </w:r>
      <w:r w:rsidR="00BE270F">
        <w:rPr>
          <w:rFonts w:ascii="Times New Roman" w:hAnsi="Times New Roman" w:cs="Times New Roman"/>
          <w:kern w:val="2"/>
          <w:sz w:val="28"/>
          <w:szCs w:val="28"/>
        </w:rPr>
        <w:t>617</w:t>
      </w:r>
    </w:p>
    <w:p w:rsidR="00685959" w:rsidRPr="00DD7880" w:rsidRDefault="00685959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685959" w:rsidP="00830C9B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</w:p>
    <w:p w:rsidR="00CD3875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DD7880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1.1.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Настоящее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определяет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создания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комиссия).</w:t>
      </w:r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DD7880">
        <w:rPr>
          <w:kern w:val="2"/>
          <w:sz w:val="28"/>
          <w:szCs w:val="28"/>
        </w:rPr>
        <w:t>Межведомственная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осуществляет</w:t>
      </w:r>
      <w:r w:rsidR="00DD7880" w:rsidRPr="00DD7880">
        <w:rPr>
          <w:b/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оценку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обследование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помещением,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пригодным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(непригодным)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проживания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граждан,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аварийным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подлежащим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сносу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реконструкции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отношении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жилищного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фонда</w:t>
      </w:r>
      <w:r w:rsidR="00DD7880" w:rsidRPr="00DD7880">
        <w:rPr>
          <w:kern w:val="2"/>
          <w:sz w:val="28"/>
          <w:szCs w:val="28"/>
        </w:rPr>
        <w:t xml:space="preserve"> </w:t>
      </w:r>
      <w:r w:rsidR="00345AD3">
        <w:rPr>
          <w:kern w:val="2"/>
          <w:sz w:val="28"/>
          <w:szCs w:val="28"/>
        </w:rPr>
        <w:t>Светлогорского городского округа</w:t>
      </w:r>
      <w:r w:rsidRPr="00DD7880">
        <w:rPr>
          <w:kern w:val="2"/>
          <w:sz w:val="28"/>
          <w:szCs w:val="28"/>
        </w:rPr>
        <w:t>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также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отношении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многоквартирных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домов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течение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5лет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дня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выдачи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разрешения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вводе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proofErr w:type="gramEnd"/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эксплуатацию.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1.2.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руководствуется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кодексом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федеральными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законами,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утвержденным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28.01.2006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действующими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строительными,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санитарно-гигиеническими,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экологическими,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другими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правилами,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нормативными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фонда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нормативными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правовыми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45AD3">
        <w:rPr>
          <w:rFonts w:ascii="Times New Roman" w:hAnsi="Times New Roman" w:cs="Times New Roman"/>
          <w:kern w:val="2"/>
          <w:sz w:val="28"/>
          <w:szCs w:val="28"/>
        </w:rPr>
        <w:t>Светлогорского городского округа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создается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45AD3">
        <w:rPr>
          <w:rFonts w:ascii="Times New Roman" w:hAnsi="Times New Roman" w:cs="Times New Roman"/>
          <w:kern w:val="2"/>
          <w:sz w:val="28"/>
          <w:szCs w:val="28"/>
        </w:rPr>
        <w:t>администрацией муниципального образования «</w:t>
      </w:r>
      <w:proofErr w:type="spellStart"/>
      <w:r w:rsidR="008D706A">
        <w:rPr>
          <w:rFonts w:ascii="Times New Roman" w:hAnsi="Times New Roman" w:cs="Times New Roman"/>
          <w:kern w:val="2"/>
          <w:sz w:val="28"/>
          <w:szCs w:val="28"/>
        </w:rPr>
        <w:t>Светлогорский</w:t>
      </w:r>
      <w:proofErr w:type="spellEnd"/>
      <w:r w:rsidR="008D706A">
        <w:rPr>
          <w:rFonts w:ascii="Times New Roman" w:hAnsi="Times New Roman" w:cs="Times New Roman"/>
          <w:kern w:val="2"/>
          <w:sz w:val="28"/>
          <w:szCs w:val="28"/>
        </w:rPr>
        <w:t xml:space="preserve"> городской округ»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заместителей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8D70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рамках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своих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полномочий: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Организует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работу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Созывает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ведет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.3.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членам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компетенции.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2.3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Члены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участвуют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обсуждении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вопросов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повестки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выполняют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8D706A" w:rsidP="00830C9B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2.4</w:t>
      </w:r>
      <w:r w:rsidR="00F05395" w:rsidRPr="00DD7880">
        <w:rPr>
          <w:kern w:val="2"/>
          <w:sz w:val="28"/>
          <w:szCs w:val="28"/>
        </w:rPr>
        <w:t>.</w:t>
      </w:r>
      <w:r w:rsidR="00685959">
        <w:rPr>
          <w:kern w:val="2"/>
          <w:sz w:val="28"/>
          <w:szCs w:val="28"/>
        </w:rPr>
        <w:t> </w:t>
      </w:r>
      <w:proofErr w:type="gramStart"/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Собственник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(уполномоченное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лицо),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за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исключением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(или)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организаций,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абзацах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втором,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третьем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шестом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пункта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7</w:t>
      </w:r>
      <w:r w:rsidR="00DD7880" w:rsidRPr="00DD7880">
        <w:rPr>
          <w:kern w:val="2"/>
          <w:sz w:val="28"/>
          <w:szCs w:val="28"/>
        </w:rPr>
        <w:t xml:space="preserve"> </w:t>
      </w:r>
      <w:r w:rsidR="00F05395"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="00F05395"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="00F05395" w:rsidRPr="00DD7880">
        <w:rPr>
          <w:kern w:val="2"/>
          <w:sz w:val="28"/>
          <w:szCs w:val="28"/>
        </w:rPr>
        <w:t>47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</w:rPr>
        <w:t xml:space="preserve">может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привлека</w:t>
      </w:r>
      <w:r>
        <w:rPr>
          <w:rFonts w:eastAsiaTheme="minorHAnsi"/>
          <w:kern w:val="2"/>
          <w:sz w:val="28"/>
          <w:szCs w:val="28"/>
          <w:lang w:eastAsia="en-US"/>
        </w:rPr>
        <w:t>ться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работе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правом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совещательного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голоса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подлежит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уведомлению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времени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месте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заседания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заказным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письмом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за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5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дней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до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заседания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F05395" w:rsidRPr="00DD7880">
        <w:rPr>
          <w:rFonts w:eastAsiaTheme="minorHAnsi"/>
          <w:kern w:val="2"/>
          <w:sz w:val="28"/>
          <w:szCs w:val="28"/>
          <w:lang w:eastAsia="en-US"/>
        </w:rPr>
        <w:t>комиссии.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proofErr w:type="gramEnd"/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2.5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Формой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заседание.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считается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правомочным,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присутствует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более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половины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8D706A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2.6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4F16E4">
        <w:rPr>
          <w:rFonts w:ascii="Times New Roman" w:hAnsi="Times New Roman" w:cs="Times New Roman"/>
          <w:kern w:val="2"/>
          <w:sz w:val="28"/>
          <w:szCs w:val="28"/>
        </w:rPr>
        <w:t>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Положения.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носят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обязательный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характер.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функции:</w:t>
      </w:r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DD7880">
        <w:rPr>
          <w:kern w:val="2"/>
          <w:sz w:val="28"/>
          <w:szCs w:val="28"/>
        </w:rPr>
        <w:t>принимает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рассматривает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документы,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указанные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пункте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4.2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пункте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4.4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(в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случае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представления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заявителем)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раздела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настоящего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подаваемые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собственником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правообладателем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гражданином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(нанимателем)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также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заключения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вопросам,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отнесенным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компетенции</w:t>
      </w:r>
      <w:r w:rsidRPr="00DD7880">
        <w:rPr>
          <w:kern w:val="2"/>
          <w:sz w:val="28"/>
          <w:szCs w:val="28"/>
        </w:rPr>
        <w:t>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определяет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перечень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(акты)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надзора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(контроля),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проектно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изыскательской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ограждающих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несущих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конструкций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порядке,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выводов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рекомендаций,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80BB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абзаце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четвертом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пункта.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части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может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основываться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только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результатах,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изложенных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80BB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специализированной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проводящей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обследование.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80BBD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4.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Порядок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комиссией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980BBD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980BBD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1A489D" w:rsidRDefault="00F05395" w:rsidP="00830C9B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Pr="00DD7880" w:rsidRDefault="00F05395" w:rsidP="00830C9B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42355A" w:rsidRDefault="00F05395" w:rsidP="00830C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4.1.</w:t>
      </w:r>
      <w:r w:rsidR="001A489D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Заявителем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могут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быть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органы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исполнительной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власти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8D706A">
        <w:rPr>
          <w:rFonts w:ascii="Times New Roman" w:hAnsi="Times New Roman" w:cs="Times New Roman"/>
          <w:b w:val="0"/>
          <w:kern w:val="2"/>
          <w:sz w:val="28"/>
          <w:szCs w:val="28"/>
        </w:rPr>
        <w:t>администрации «Светлогорского городского округа»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в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подведомственности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которых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находятся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жилые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(далее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–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отраслевые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органы),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а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также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граждане,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являющиеся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собственниками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правообладателями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нанимателями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помещения.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End"/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4.1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комиссию: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(или)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заявление);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копии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правоустанавливающих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которое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зарегистрировано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Едином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реестре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недвижимости;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дальнейшем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специализированной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проводившей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проектно</w:t>
      </w:r>
      <w:r w:rsidR="00B34CB5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изыскательской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ограждающих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несущих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конструкций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абзацем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третьим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44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жалобы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неудовлетворительные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условия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усмотрению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обращения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копия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доверенности,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подтверждающая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полномочия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заявителя.</w:t>
      </w:r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4.3.</w:t>
      </w:r>
      <w:r w:rsidR="001A489D">
        <w:rPr>
          <w:kern w:val="2"/>
          <w:sz w:val="28"/>
          <w:szCs w:val="28"/>
        </w:rPr>
        <w:t> </w:t>
      </w:r>
      <w:proofErr w:type="gramStart"/>
      <w:r w:rsidRPr="00DD7880">
        <w:rPr>
          <w:kern w:val="2"/>
          <w:sz w:val="28"/>
          <w:szCs w:val="28"/>
        </w:rPr>
        <w:t>Заявитель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вправе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представить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заявление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прилагаемые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нему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документы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бумажном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носителе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лично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посредством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почтового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отправления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уведомлением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вручении,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либо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форме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использованием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федеральной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информационной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«Единый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портал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(функций)»,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lastRenderedPageBreak/>
        <w:t>регионального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портала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посредством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многофункционального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центра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предоставления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proofErr w:type="gramEnd"/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4.4.</w:t>
      </w:r>
      <w:r w:rsidR="001A489D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Межведомственная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основании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запросов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использованием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единой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взаимодействия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подключаемых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региональных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взаимодействия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получает,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числе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форме:</w:t>
      </w:r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сведения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из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Единого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реестра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недвижимости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правах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помещение;</w:t>
      </w:r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технический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паспорт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нежилых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1A489D">
        <w:rPr>
          <w:rFonts w:eastAsiaTheme="minorHAnsi"/>
          <w:kern w:val="2"/>
          <w:sz w:val="28"/>
          <w:szCs w:val="28"/>
          <w:lang w:eastAsia="en-US"/>
        </w:rPr>
        <w:t>–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технический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план;</w:t>
      </w:r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заключения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(акты)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случае,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если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представление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абзацем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третьим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44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необходимым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принятия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1A489D">
        <w:rPr>
          <w:rFonts w:eastAsiaTheme="minorHAnsi"/>
          <w:kern w:val="2"/>
          <w:sz w:val="28"/>
          <w:szCs w:val="28"/>
          <w:lang w:eastAsia="en-US"/>
        </w:rPr>
        <w:br/>
      </w:r>
      <w:r w:rsidRPr="00DD7880">
        <w:rPr>
          <w:rFonts w:eastAsiaTheme="minorHAnsi"/>
          <w:kern w:val="2"/>
          <w:sz w:val="28"/>
          <w:szCs w:val="28"/>
          <w:lang w:eastAsia="en-US"/>
        </w:rPr>
        <w:t>(не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требованиям,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установленным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Pr="00DD7880">
        <w:rPr>
          <w:rFonts w:eastAsiaTheme="minorHAnsi"/>
          <w:kern w:val="2"/>
          <w:sz w:val="28"/>
          <w:szCs w:val="28"/>
          <w:lang w:eastAsia="en-US"/>
        </w:rPr>
        <w:t>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F05395" w:rsidRPr="00DD7880" w:rsidRDefault="00F05395" w:rsidP="00830C9B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Указанные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настоящем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(сведения)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заявитель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вправе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представить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межведомственную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комиссию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собственной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инициативе.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4.5.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proofErr w:type="gramStart"/>
      <w:r w:rsidR="0042355A"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относящимся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компетенции,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рассматривает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предлагает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собственнику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4.2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4F16E4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рассматривает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поступившее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виде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16E4">
        <w:rPr>
          <w:rFonts w:ascii="Times New Roman" w:hAnsi="Times New Roman" w:cs="Times New Roman"/>
          <w:kern w:val="2"/>
          <w:sz w:val="28"/>
          <w:szCs w:val="28"/>
        </w:rPr>
        <w:t>4.7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либо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оцениваемого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вправе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назначить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испытания.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испытаний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приобщаются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ранее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47.</w:t>
      </w:r>
    </w:p>
    <w:p w:rsidR="00F05395" w:rsidRPr="00DD7880" w:rsidRDefault="004F16E4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4.7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одно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из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следующих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оценке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соответствия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домов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47: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предъявляемым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капитальному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ремонту,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перепланировке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технико-экономическим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обоснованием)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целью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утраченных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процессе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характеристик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сносу;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отсутствии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4F16E4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большинством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оформляется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виде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утвержденной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«за»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«против»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равно,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решающим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председательствующего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несогласия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вправе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выразить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особое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заключению.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4F16E4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пятидневный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4F16E4">
        <w:rPr>
          <w:rFonts w:ascii="Times New Roman" w:hAnsi="Times New Roman" w:cs="Times New Roman"/>
          <w:kern w:val="2"/>
          <w:sz w:val="28"/>
          <w:szCs w:val="28"/>
        </w:rPr>
        <w:t xml:space="preserve">8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электронной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использованием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информационно-телекоммуникационных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сетей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пользования,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«Интернет»,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включая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региональную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систему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«Портал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услуг»,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одному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надзора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(муниципального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месту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нахождения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вследствие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наличия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вредного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воздействия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факторов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среды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обитания,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особую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опасность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жизни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здоровья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человека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либо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угрозу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разрушения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состояния,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позднее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рабочего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оформления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(жилых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выдачи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вводе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связанным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стихийными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бедствиями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обстоятельствами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непреодолимой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силы,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5-дневный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прокуратуры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принятии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мер,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законодательством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Федерации.</w:t>
      </w:r>
    </w:p>
    <w:p w:rsidR="00F05395" w:rsidRPr="00DD7880" w:rsidRDefault="009526DF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4.10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основании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полученного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отраслевые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органы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(в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вынесено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отношении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лет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выдачи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разрешения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вводе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эксплуатацию)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готовится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проект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городской округ»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граждан,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дальнейшем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использовании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сроках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отселения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ремонтно-восстановительных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работ.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9526DF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4.11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капитального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ремонта,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перепланировки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принятым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месячный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уведомления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собственником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уполномоченным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лицом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завершении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проводит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осмотр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которое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доводит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заинтересованных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лиц.</w:t>
      </w:r>
      <w:proofErr w:type="gramEnd"/>
    </w:p>
    <w:p w:rsidR="00F05395" w:rsidRPr="00DD7880" w:rsidRDefault="009526DF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4.12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могут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быть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обжалованы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заинтересованными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лицами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судебном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порядке.</w:t>
      </w:r>
    </w:p>
    <w:p w:rsidR="00F05395" w:rsidRPr="00DD7880" w:rsidRDefault="00F05395" w:rsidP="00830C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Default="00F05395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4737D" w:rsidRDefault="00B4737D" w:rsidP="00830C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B4737D" w:rsidSect="00DD788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9A" w:rsidRDefault="001B3F9A">
      <w:r>
        <w:separator/>
      </w:r>
    </w:p>
  </w:endnote>
  <w:endnote w:type="continuationSeparator" w:id="0">
    <w:p w:rsidR="001B3F9A" w:rsidRDefault="001B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9A" w:rsidRDefault="001B3F9A">
      <w:r>
        <w:separator/>
      </w:r>
    </w:p>
  </w:footnote>
  <w:footnote w:type="continuationSeparator" w:id="0">
    <w:p w:rsidR="001B3F9A" w:rsidRDefault="001B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352C"/>
    <w:multiLevelType w:val="hybridMultilevel"/>
    <w:tmpl w:val="99AE27D8"/>
    <w:lvl w:ilvl="0" w:tplc="864C8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E74E17"/>
    <w:multiLevelType w:val="multilevel"/>
    <w:tmpl w:val="012420D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D12FFC"/>
    <w:multiLevelType w:val="hybridMultilevel"/>
    <w:tmpl w:val="354E5248"/>
    <w:lvl w:ilvl="0" w:tplc="104EE0EA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D516EA"/>
    <w:multiLevelType w:val="hybridMultilevel"/>
    <w:tmpl w:val="A146614C"/>
    <w:lvl w:ilvl="0" w:tplc="CB48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8327C8"/>
    <w:multiLevelType w:val="hybridMultilevel"/>
    <w:tmpl w:val="0F3A6266"/>
    <w:lvl w:ilvl="0" w:tplc="A096440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F176A"/>
    <w:multiLevelType w:val="hybridMultilevel"/>
    <w:tmpl w:val="95F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95"/>
    <w:rsid w:val="000500A5"/>
    <w:rsid w:val="00050C68"/>
    <w:rsid w:val="0005372C"/>
    <w:rsid w:val="00054D8B"/>
    <w:rsid w:val="000559D5"/>
    <w:rsid w:val="00060F3C"/>
    <w:rsid w:val="000808D6"/>
    <w:rsid w:val="000A726F"/>
    <w:rsid w:val="000B0D9B"/>
    <w:rsid w:val="000B4002"/>
    <w:rsid w:val="000B66C7"/>
    <w:rsid w:val="000C430D"/>
    <w:rsid w:val="000E1DA7"/>
    <w:rsid w:val="000E4FC8"/>
    <w:rsid w:val="000F2B40"/>
    <w:rsid w:val="000F5B6A"/>
    <w:rsid w:val="00104E0D"/>
    <w:rsid w:val="0010504A"/>
    <w:rsid w:val="00116BFA"/>
    <w:rsid w:val="00125DE3"/>
    <w:rsid w:val="00153B21"/>
    <w:rsid w:val="0016405D"/>
    <w:rsid w:val="00172090"/>
    <w:rsid w:val="00173683"/>
    <w:rsid w:val="001A489D"/>
    <w:rsid w:val="001B2D1C"/>
    <w:rsid w:val="001B3F9A"/>
    <w:rsid w:val="001C1D98"/>
    <w:rsid w:val="001D2690"/>
    <w:rsid w:val="001F4BE3"/>
    <w:rsid w:val="001F6D02"/>
    <w:rsid w:val="0022759B"/>
    <w:rsid w:val="002504E8"/>
    <w:rsid w:val="00254382"/>
    <w:rsid w:val="0027031E"/>
    <w:rsid w:val="0028703B"/>
    <w:rsid w:val="002939F3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45AD3"/>
    <w:rsid w:val="0037040B"/>
    <w:rsid w:val="003861B7"/>
    <w:rsid w:val="003921D8"/>
    <w:rsid w:val="003A5200"/>
    <w:rsid w:val="003B0330"/>
    <w:rsid w:val="003B2193"/>
    <w:rsid w:val="00407B71"/>
    <w:rsid w:val="0042355A"/>
    <w:rsid w:val="00425061"/>
    <w:rsid w:val="0043686A"/>
    <w:rsid w:val="00441069"/>
    <w:rsid w:val="00444636"/>
    <w:rsid w:val="00453869"/>
    <w:rsid w:val="004711EC"/>
    <w:rsid w:val="00480BC7"/>
    <w:rsid w:val="00484E2F"/>
    <w:rsid w:val="004871AA"/>
    <w:rsid w:val="004B6A5C"/>
    <w:rsid w:val="004E78FD"/>
    <w:rsid w:val="004F16E4"/>
    <w:rsid w:val="004F7011"/>
    <w:rsid w:val="00515D9C"/>
    <w:rsid w:val="00531FBD"/>
    <w:rsid w:val="0053366A"/>
    <w:rsid w:val="00586D15"/>
    <w:rsid w:val="00587BF6"/>
    <w:rsid w:val="005C5FF3"/>
    <w:rsid w:val="005D3745"/>
    <w:rsid w:val="00611679"/>
    <w:rsid w:val="00613D7D"/>
    <w:rsid w:val="006564DB"/>
    <w:rsid w:val="00660EE3"/>
    <w:rsid w:val="00676B57"/>
    <w:rsid w:val="00685959"/>
    <w:rsid w:val="006A5AC3"/>
    <w:rsid w:val="006E758A"/>
    <w:rsid w:val="007120F8"/>
    <w:rsid w:val="007219F0"/>
    <w:rsid w:val="00733DA2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171E7"/>
    <w:rsid w:val="00830C9B"/>
    <w:rsid w:val="008438D7"/>
    <w:rsid w:val="00845BEC"/>
    <w:rsid w:val="00847BF6"/>
    <w:rsid w:val="00856431"/>
    <w:rsid w:val="00860E5A"/>
    <w:rsid w:val="00867AB6"/>
    <w:rsid w:val="00873B1F"/>
    <w:rsid w:val="008A26EE"/>
    <w:rsid w:val="008B6AD3"/>
    <w:rsid w:val="008D706A"/>
    <w:rsid w:val="00910044"/>
    <w:rsid w:val="009122B1"/>
    <w:rsid w:val="00912ECA"/>
    <w:rsid w:val="00913129"/>
    <w:rsid w:val="00917C70"/>
    <w:rsid w:val="009228DF"/>
    <w:rsid w:val="00924E84"/>
    <w:rsid w:val="00947FCC"/>
    <w:rsid w:val="009526DF"/>
    <w:rsid w:val="00980BBD"/>
    <w:rsid w:val="00985A10"/>
    <w:rsid w:val="00A061D7"/>
    <w:rsid w:val="00A30E81"/>
    <w:rsid w:val="00A326BF"/>
    <w:rsid w:val="00A34804"/>
    <w:rsid w:val="00A67B50"/>
    <w:rsid w:val="00A941CF"/>
    <w:rsid w:val="00AE2601"/>
    <w:rsid w:val="00B22F6A"/>
    <w:rsid w:val="00B31114"/>
    <w:rsid w:val="00B31CAC"/>
    <w:rsid w:val="00B34CB5"/>
    <w:rsid w:val="00B35935"/>
    <w:rsid w:val="00B37E63"/>
    <w:rsid w:val="00B444A2"/>
    <w:rsid w:val="00B4737D"/>
    <w:rsid w:val="00B62CFB"/>
    <w:rsid w:val="00B72D61"/>
    <w:rsid w:val="00B8231A"/>
    <w:rsid w:val="00BB55C0"/>
    <w:rsid w:val="00BC0920"/>
    <w:rsid w:val="00BE270F"/>
    <w:rsid w:val="00BF39F0"/>
    <w:rsid w:val="00C11FDF"/>
    <w:rsid w:val="00C572C4"/>
    <w:rsid w:val="00C66B0D"/>
    <w:rsid w:val="00C731BB"/>
    <w:rsid w:val="00C833EA"/>
    <w:rsid w:val="00CA151C"/>
    <w:rsid w:val="00CB1900"/>
    <w:rsid w:val="00CB43C1"/>
    <w:rsid w:val="00CD077D"/>
    <w:rsid w:val="00CD3875"/>
    <w:rsid w:val="00CE5183"/>
    <w:rsid w:val="00D00358"/>
    <w:rsid w:val="00D13E83"/>
    <w:rsid w:val="00D73323"/>
    <w:rsid w:val="00DB1187"/>
    <w:rsid w:val="00DB4D6B"/>
    <w:rsid w:val="00DC2302"/>
    <w:rsid w:val="00DD7880"/>
    <w:rsid w:val="00DE50C1"/>
    <w:rsid w:val="00E04378"/>
    <w:rsid w:val="00E138E0"/>
    <w:rsid w:val="00E3132E"/>
    <w:rsid w:val="00E36473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535B"/>
    <w:rsid w:val="00E9626F"/>
    <w:rsid w:val="00EC40AD"/>
    <w:rsid w:val="00ED72D3"/>
    <w:rsid w:val="00EF29AB"/>
    <w:rsid w:val="00EF56AF"/>
    <w:rsid w:val="00F02C40"/>
    <w:rsid w:val="00F05395"/>
    <w:rsid w:val="00F24917"/>
    <w:rsid w:val="00F30D40"/>
    <w:rsid w:val="00F3352D"/>
    <w:rsid w:val="00F410DF"/>
    <w:rsid w:val="00F81D0C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E2F"/>
  </w:style>
  <w:style w:type="paragraph" w:styleId="1">
    <w:name w:val="heading 1"/>
    <w:basedOn w:val="a"/>
    <w:next w:val="a"/>
    <w:link w:val="10"/>
    <w:qFormat/>
    <w:rsid w:val="00484E2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4E2F"/>
    <w:rPr>
      <w:sz w:val="28"/>
    </w:rPr>
  </w:style>
  <w:style w:type="paragraph" w:styleId="a4">
    <w:name w:val="Body Text Indent"/>
    <w:basedOn w:val="a"/>
    <w:rsid w:val="00484E2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84E2F"/>
    <w:pPr>
      <w:jc w:val="center"/>
    </w:pPr>
    <w:rPr>
      <w:sz w:val="28"/>
    </w:rPr>
  </w:style>
  <w:style w:type="paragraph" w:styleId="a5">
    <w:name w:val="footer"/>
    <w:basedOn w:val="a"/>
    <w:rsid w:val="00484E2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84E2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84E2F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  <w:style w:type="paragraph" w:styleId="aa">
    <w:name w:val="List Paragraph"/>
    <w:basedOn w:val="a"/>
    <w:uiPriority w:val="34"/>
    <w:qFormat/>
    <w:rsid w:val="009526DF"/>
    <w:pPr>
      <w:ind w:left="720"/>
      <w:contextualSpacing/>
    </w:pPr>
  </w:style>
  <w:style w:type="paragraph" w:styleId="ab">
    <w:name w:val="No Spacing"/>
    <w:uiPriority w:val="1"/>
    <w:qFormat/>
    <w:rsid w:val="00B4737D"/>
    <w:pPr>
      <w:suppressAutoHyphens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g.dambrauskene</cp:lastModifiedBy>
  <cp:revision>2</cp:revision>
  <cp:lastPrinted>2019-07-11T12:22:00Z</cp:lastPrinted>
  <dcterms:created xsi:type="dcterms:W3CDTF">2019-10-04T14:59:00Z</dcterms:created>
  <dcterms:modified xsi:type="dcterms:W3CDTF">2019-10-04T14:59:00Z</dcterms:modified>
</cp:coreProperties>
</file>