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Муниципальная программа </w:t>
      </w: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«Формирование современной городской среды» </w:t>
      </w: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Паспорт муниципальной программы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 xml:space="preserve">«Формирование современной городской среды» </w:t>
      </w: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452" w:type="dxa"/>
        <w:jc w:val="center"/>
        <w:tblInd w:w="-1651" w:type="dxa"/>
        <w:tblLook w:val="04A0"/>
      </w:tblPr>
      <w:tblGrid>
        <w:gridCol w:w="2935"/>
        <w:gridCol w:w="6517"/>
      </w:tblGrid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современной городской среды.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МКУ «Отдел ЖКХ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округа».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-МКУ «Отдел капитального строительства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округа»;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собственники многоквартирных домов;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-иные исполнители, определяемые в установленном законодательном порядке.</w:t>
            </w:r>
          </w:p>
        </w:tc>
      </w:tr>
      <w:tr w:rsidR="00CF33D7" w:rsidTr="00CF33D7">
        <w:trPr>
          <w:trHeight w:val="828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 предусмотрены.</w:t>
            </w:r>
          </w:p>
        </w:tc>
      </w:tr>
      <w:tr w:rsidR="00CF33D7" w:rsidTr="00CF33D7">
        <w:trPr>
          <w:trHeight w:val="276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2019-2024 годы.</w:t>
            </w:r>
          </w:p>
        </w:tc>
      </w:tr>
      <w:tr w:rsidR="00CF33D7" w:rsidTr="00CF33D7">
        <w:trPr>
          <w:trHeight w:val="276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системного повышения качества и комфорта городской среды на территории муниципального образования «Светлогорский городской округ».</w:t>
            </w:r>
          </w:p>
        </w:tc>
      </w:tr>
      <w:tr w:rsidR="00CF33D7" w:rsidTr="00CF33D7">
        <w:trPr>
          <w:trHeight w:val="276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Обеспечение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благоустроенными общественными территориями.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Обеспечение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благоустроенными дворовыми территориями. 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3D7" w:rsidTr="00CF33D7">
        <w:trPr>
          <w:trHeight w:val="170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bookmarkStart w:id="0" w:name="_Hlk4478464"/>
            <w:r>
              <w:rPr>
                <w:rFonts w:ascii="Times New Roman" w:hAnsi="Times New Roman"/>
                <w:sz w:val="28"/>
                <w:szCs w:val="28"/>
              </w:rPr>
              <w:t xml:space="preserve">Количество благоустроенных территорий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Светлогорском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городском округе.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Общая площадь благоустроенных общественных территорий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Светлогорском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городском округе.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Общая площадь благоустроенных дворовых территорий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Светлогорском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городском округе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финансового обеспечения муниципальной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pStyle w:val="a3"/>
              <w:spacing w:after="0" w:line="240" w:lineRule="auto"/>
              <w:jc w:val="both"/>
              <w:rPr>
                <w:rStyle w:val="Bodytext13"/>
                <w:sz w:val="28"/>
                <w:szCs w:val="28"/>
              </w:rPr>
            </w:pPr>
            <w:r>
              <w:rPr>
                <w:rStyle w:val="Bodytext13"/>
                <w:sz w:val="28"/>
                <w:szCs w:val="28"/>
              </w:rPr>
              <w:lastRenderedPageBreak/>
              <w:t xml:space="preserve">Финансирование мероприятий Программы осуществляется за счет средств федерального и областного бюджетов, бюджета муниципального </w:t>
            </w:r>
            <w:r>
              <w:rPr>
                <w:rStyle w:val="Bodytext13"/>
                <w:sz w:val="28"/>
                <w:szCs w:val="28"/>
              </w:rPr>
              <w:lastRenderedPageBreak/>
              <w:t>образования «Светлогорский городской округ».</w:t>
            </w:r>
          </w:p>
          <w:p w:rsidR="00CF33D7" w:rsidRDefault="00CF33D7">
            <w:pPr>
              <w:pStyle w:val="a3"/>
              <w:spacing w:after="0" w:line="240" w:lineRule="auto"/>
              <w:jc w:val="both"/>
              <w:rPr>
                <w:color w:val="0000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113897">
              <w:rPr>
                <w:rFonts w:ascii="Times New Roman" w:hAnsi="Times New Roman"/>
                <w:color w:val="0000FF"/>
                <w:sz w:val="28"/>
                <w:szCs w:val="28"/>
              </w:rPr>
              <w:t>230 887,889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тыс. рублей, в том числе:</w:t>
            </w:r>
          </w:p>
          <w:p w:rsidR="00CF33D7" w:rsidRDefault="0011389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2019 год – 192 228,489</w:t>
            </w:r>
            <w:r w:rsidR="00CF33D7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тыс. рублей,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21 373,7 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тыс. рублей,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17 285,7 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тыс. рублей.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2022 год - 0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2023 год - 0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2024 год - 0</w:t>
            </w:r>
          </w:p>
          <w:p w:rsidR="00CF33D7" w:rsidRDefault="00CF33D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По источникам средств на 2019 год: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  <w:r w:rsidR="00322699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областного бюджета – 35 453,54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тыс. рублей;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- местного бюджета – </w:t>
            </w:r>
            <w:r w:rsidR="00322699">
              <w:rPr>
                <w:rFonts w:ascii="Times New Roman" w:hAnsi="Times New Roman"/>
                <w:color w:val="0000FF"/>
                <w:sz w:val="28"/>
                <w:szCs w:val="28"/>
              </w:rPr>
              <w:t>22 883,321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тыс. рублей.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  <w:r w:rsidR="00322699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федеральный бюджет- 101 997,695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тыс. рублей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>- внебюджетные источники</w:t>
            </w:r>
            <w:r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31 893,93</w:t>
            </w:r>
            <w:r w:rsidR="00322699">
              <w:rPr>
                <w:rFonts w:ascii="Times New Roman" w:hAnsi="Times New Roman"/>
                <w:color w:val="0000FF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Объем средств, необходимых для финансирования программы подлежит ежегодному уточнению.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финансового участия собственников жилых помещений многоквартирных домов участвующих в программе составляет не менее 5% от общего объема средств по дворовым территориям. 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bookmarkStart w:id="1" w:name="_Hlk4423916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Увеличение количества благоустроенных территорий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– до 202 объектов.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Достижение величины общей площади   благоустроенных </w:t>
            </w:r>
            <w:r w:rsidR="009F7BC7">
              <w:rPr>
                <w:rFonts w:ascii="Times New Roman" w:hAnsi="Times New Roman"/>
                <w:sz w:val="28"/>
                <w:szCs w:val="28"/>
              </w:rPr>
              <w:t>общественных территорий до 490,66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92D05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Достижение величины общей площади   благоустроенных дворовых территорий до 257,54 тыс. 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bookmarkEnd w:id="1"/>
          </w:p>
        </w:tc>
      </w:tr>
    </w:tbl>
    <w:p w:rsidR="000C6BA2" w:rsidRDefault="000C6BA2"/>
    <w:sectPr w:rsidR="000C6BA2" w:rsidSect="000C6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3D7"/>
    <w:rsid w:val="000C6BA2"/>
    <w:rsid w:val="00113897"/>
    <w:rsid w:val="00322699"/>
    <w:rsid w:val="00523550"/>
    <w:rsid w:val="0088512D"/>
    <w:rsid w:val="009F7BC7"/>
    <w:rsid w:val="00A47D71"/>
    <w:rsid w:val="00BC60EC"/>
    <w:rsid w:val="00CF3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D7"/>
    <w:pPr>
      <w:spacing w:after="0" w:line="240" w:lineRule="auto"/>
    </w:pPr>
    <w:rPr>
      <w:rFonts w:ascii="Arial Narrow" w:eastAsia="Times New Roman" w:hAnsi="Arial Narrow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F33D7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rsid w:val="00CF33D7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CF33D7"/>
    <w:rPr>
      <w:rFonts w:ascii="Arial" w:hAnsi="Arial" w:cs="Arial"/>
    </w:rPr>
  </w:style>
  <w:style w:type="paragraph" w:customStyle="1" w:styleId="ConsPlusNormal0">
    <w:name w:val="ConsPlusNormal"/>
    <w:link w:val="ConsPlusNormal"/>
    <w:rsid w:val="00CF3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odytext13">
    <w:name w:val="Body text + 13"/>
    <w:aliases w:val="5 pt"/>
    <w:uiPriority w:val="99"/>
    <w:rsid w:val="00CF33D7"/>
    <w:rPr>
      <w:rFonts w:ascii="Times New Roman" w:hAnsi="Times New Roman" w:cs="Times New Roman" w:hint="default"/>
      <w:strike w:val="0"/>
      <w:dstrike w:val="0"/>
      <w:sz w:val="27"/>
      <w:szCs w:val="2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9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6C6DF-2092-4364-ADC4-FCF3259C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o.trapeznikova</dc:creator>
  <cp:lastModifiedBy>o.trapeznikova</cp:lastModifiedBy>
  <cp:revision>9</cp:revision>
  <cp:lastPrinted>2019-07-29T09:48:00Z</cp:lastPrinted>
  <dcterms:created xsi:type="dcterms:W3CDTF">2019-06-20T14:58:00Z</dcterms:created>
  <dcterms:modified xsi:type="dcterms:W3CDTF">2019-07-29T09:48:00Z</dcterms:modified>
</cp:coreProperties>
</file>