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5AB" w:rsidRPr="00A765AB" w:rsidRDefault="00A765AB" w:rsidP="00A765AB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A765AB">
        <w:rPr>
          <w:rFonts w:ascii="Times New Roman" w:hAnsi="Times New Roman"/>
          <w:b/>
          <w:sz w:val="28"/>
          <w:szCs w:val="28"/>
        </w:rPr>
        <w:t>Показатели (индикаторы) достижения цели программы и порядок их расчета</w:t>
      </w:r>
    </w:p>
    <w:p w:rsidR="00A765AB" w:rsidRDefault="00A765AB" w:rsidP="00A765AB">
      <w:pPr>
        <w:ind w:left="720"/>
        <w:rPr>
          <w:rFonts w:ascii="Times New Roman" w:hAnsi="Times New Roman"/>
          <w:b/>
          <w:sz w:val="28"/>
          <w:szCs w:val="28"/>
        </w:rPr>
      </w:pPr>
    </w:p>
    <w:p w:rsidR="00A765AB" w:rsidRDefault="00A765AB" w:rsidP="00A765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цели программы «Создание условий для системного повышения качества и комфорта городской среды на территории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Светлогорский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городской округ»» характеризует целевой показатель (индикатор) – количество благоустроенных в соответствии с едиными требованиями территорий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Светлогорский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городской округ».</w:t>
      </w:r>
    </w:p>
    <w:p w:rsidR="00A765AB" w:rsidRDefault="00A765AB" w:rsidP="00A765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Настоящая программа соответствует приоритетам социально-экономического развития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Светлогорский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городской округ» на среднесрочную перспективу. </w:t>
      </w:r>
    </w:p>
    <w:p w:rsidR="00A765AB" w:rsidRDefault="00A765AB" w:rsidP="00A765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реализации мероприятий программы будут достигнуты следующие целевые показатели. </w:t>
      </w:r>
    </w:p>
    <w:p w:rsidR="00A765AB" w:rsidRDefault="00A765AB" w:rsidP="00A765A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1) Увеличение количества благоустроенных территорий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Светлогорского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  до 202 объектов.</w:t>
      </w:r>
    </w:p>
    <w:p w:rsidR="00A765AB" w:rsidRDefault="00A765AB" w:rsidP="00A765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Достижение величины общей площади благоустроенных общественных территорий до 490,66 тыс. м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765AB" w:rsidRDefault="00A765AB" w:rsidP="00A765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Достижение величины общей площади   благоустроенных дворовых территорий до  257,54 тыс. м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765AB" w:rsidRDefault="00A765AB" w:rsidP="00A765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Методика расчета значений целевых показателей (индикаторов), позволяющих определить качество выполнения мероприятий, степень решения задач и достижения целей муниципальной программы «Формирование современной городской среды»  (приложение №7).</w:t>
      </w:r>
    </w:p>
    <w:p w:rsidR="00A765AB" w:rsidRDefault="00A765AB" w:rsidP="00A765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Примечание по целевому показателю №2:</w:t>
      </w:r>
    </w:p>
    <w:p w:rsidR="00A765AB" w:rsidRDefault="00A765AB" w:rsidP="00A765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420 тыс.кв. м. предусмотрено обустроить при реализации  проекта  «Парк творчества Муза».</w:t>
      </w:r>
    </w:p>
    <w:p w:rsidR="00A765AB" w:rsidRDefault="00A765AB" w:rsidP="00A765AB">
      <w:pPr>
        <w:rPr>
          <w:rFonts w:ascii="Times New Roman" w:hAnsi="Times New Roman"/>
          <w:sz w:val="28"/>
          <w:szCs w:val="28"/>
        </w:rPr>
      </w:pPr>
    </w:p>
    <w:p w:rsidR="00C45772" w:rsidRDefault="00C45772"/>
    <w:sectPr w:rsidR="00C45772" w:rsidSect="00C45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7612C"/>
    <w:multiLevelType w:val="hybridMultilevel"/>
    <w:tmpl w:val="91FAA246"/>
    <w:lvl w:ilvl="0" w:tplc="3494821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5AB"/>
    <w:rsid w:val="00A765AB"/>
    <w:rsid w:val="00C4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AB"/>
    <w:pPr>
      <w:spacing w:after="0" w:line="240" w:lineRule="auto"/>
    </w:pPr>
    <w:rPr>
      <w:rFonts w:ascii="Arial Narrow" w:eastAsia="Times New Roman" w:hAnsi="Arial Narrow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5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o.trapeznikova</dc:creator>
  <cp:lastModifiedBy>o.trapeznikova</cp:lastModifiedBy>
  <cp:revision>1</cp:revision>
  <dcterms:created xsi:type="dcterms:W3CDTF">2019-06-25T15:03:00Z</dcterms:created>
  <dcterms:modified xsi:type="dcterms:W3CDTF">2019-06-25T15:04:00Z</dcterms:modified>
</cp:coreProperties>
</file>