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C046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21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C046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046A4" w:rsidRPr="00C046A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C046A4" w:rsidRPr="00C046A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46A4" w:rsidRPr="00C046A4" w:rsidRDefault="00C046A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6A4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6A4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>5</w:t>
      </w:r>
      <w:r w:rsidRPr="00C046A4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C046A4" w:rsidRPr="00C046A4" w:rsidRDefault="00C046A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Бражкиной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Дарьи Александровны</w:t>
      </w:r>
      <w:r w:rsidRPr="00C046A4">
        <w:rPr>
          <w:rFonts w:ascii="Times New Roman" w:hAnsi="Times New Roman"/>
          <w:b/>
          <w:sz w:val="28"/>
          <w:szCs w:val="28"/>
        </w:rPr>
        <w:t>.</w:t>
      </w:r>
    </w:p>
    <w:p w:rsidR="00C046A4" w:rsidRPr="00C046A4" w:rsidRDefault="00C046A4" w:rsidP="00C046A4">
      <w:pPr>
        <w:pStyle w:val="ad"/>
        <w:spacing w:after="0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C046A4" w:rsidRPr="00C046A4" w:rsidRDefault="00C046A4" w:rsidP="00C046A4">
      <w:pPr>
        <w:tabs>
          <w:tab w:val="left" w:pos="993"/>
        </w:tabs>
        <w:spacing w:after="0"/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C046A4">
        <w:rPr>
          <w:rFonts w:ascii="Times New Roman" w:hAnsi="Times New Roman"/>
          <w:sz w:val="28"/>
          <w:szCs w:val="28"/>
        </w:rPr>
        <w:t xml:space="preserve">Рассмотрев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/>
          <w:sz w:val="28"/>
          <w:szCs w:val="28"/>
        </w:rPr>
        <w:t>Бражкиной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Дарьи Александровны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>
        <w:rPr>
          <w:rFonts w:ascii="Times New Roman" w:hAnsi="Times New Roman"/>
          <w:sz w:val="28"/>
          <w:szCs w:val="28"/>
        </w:rPr>
        <w:t>5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голоса,</w:t>
      </w:r>
      <w:r w:rsidRPr="00C046A4">
        <w:rPr>
          <w:rFonts w:ascii="Times New Roman" w:hAnsi="Times New Roman"/>
          <w:szCs w:val="28"/>
        </w:rPr>
        <w:t xml:space="preserve"> </w:t>
      </w:r>
      <w:r w:rsidRPr="00C046A4">
        <w:rPr>
          <w:rFonts w:ascii="Times New Roman" w:hAnsi="Times New Roman"/>
          <w:sz w:val="28"/>
          <w:szCs w:val="28"/>
        </w:rPr>
        <w:t xml:space="preserve">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 Федерации», Светлогорская территориальная и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C046A4">
        <w:rPr>
          <w:rFonts w:ascii="Times New Roman" w:hAnsi="Times New Roman"/>
          <w:b/>
          <w:sz w:val="28"/>
          <w:szCs w:val="28"/>
        </w:rPr>
        <w:t>решила: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C046A4" w:rsidRPr="00C046A4" w:rsidRDefault="00C046A4" w:rsidP="00C046A4">
      <w:pPr>
        <w:tabs>
          <w:tab w:val="left" w:pos="993"/>
        </w:tabs>
        <w:spacing w:after="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proofErr w:type="spellStart"/>
      <w:r>
        <w:rPr>
          <w:rFonts w:ascii="Times New Roman" w:hAnsi="Times New Roman"/>
          <w:sz w:val="28"/>
          <w:szCs w:val="28"/>
        </w:rPr>
        <w:t>Бражкину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 Александровну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от обязанностей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>
        <w:rPr>
          <w:rFonts w:ascii="Times New Roman" w:hAnsi="Times New Roman"/>
          <w:sz w:val="28"/>
          <w:szCs w:val="28"/>
        </w:rPr>
        <w:t>5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 </w:t>
      </w:r>
      <w:r w:rsidRPr="00C046A4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C046A4">
        <w:rPr>
          <w:rFonts w:ascii="Times New Roman" w:hAnsi="Times New Roman"/>
          <w:sz w:val="28"/>
          <w:szCs w:val="28"/>
        </w:rPr>
        <w:t xml:space="preserve"> личного заявления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C046A4" w:rsidRPr="00C046A4" w:rsidRDefault="00C046A4" w:rsidP="00C046A4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C046A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C046A4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в информационно-т</w:t>
      </w:r>
      <w:r w:rsidRPr="00C046A4">
        <w:rPr>
          <w:rFonts w:ascii="Times New Roman" w:hAnsi="Times New Roman"/>
          <w:sz w:val="28"/>
          <w:szCs w:val="28"/>
        </w:rPr>
        <w:t>елекоммуникационной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C046A4" w:rsidRPr="00C046A4" w:rsidRDefault="00C046A4" w:rsidP="00C046A4">
      <w:pPr>
        <w:tabs>
          <w:tab w:val="left" w:pos="1134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C04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C046A4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FE7F33" w:rsidRPr="00C046A4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A2" w:rsidRDefault="000F71A2">
      <w:r>
        <w:separator/>
      </w:r>
    </w:p>
  </w:endnote>
  <w:endnote w:type="continuationSeparator" w:id="0">
    <w:p w:rsidR="000F71A2" w:rsidRDefault="000F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A2" w:rsidRDefault="000F71A2">
      <w:r>
        <w:separator/>
      </w:r>
    </w:p>
  </w:footnote>
  <w:footnote w:type="continuationSeparator" w:id="0">
    <w:p w:rsidR="000F71A2" w:rsidRDefault="000F7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0F71A2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B6BBE"/>
    <w:rsid w:val="002E5749"/>
    <w:rsid w:val="002F64E4"/>
    <w:rsid w:val="00301866"/>
    <w:rsid w:val="00307265"/>
    <w:rsid w:val="00336DDA"/>
    <w:rsid w:val="00343AC1"/>
    <w:rsid w:val="00374ECA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57B7C"/>
    <w:rsid w:val="00560DDA"/>
    <w:rsid w:val="005A776B"/>
    <w:rsid w:val="005D171A"/>
    <w:rsid w:val="005D40A9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35096"/>
    <w:rsid w:val="00854378"/>
    <w:rsid w:val="008632FE"/>
    <w:rsid w:val="008706E7"/>
    <w:rsid w:val="00891214"/>
    <w:rsid w:val="008E13B4"/>
    <w:rsid w:val="00930B8B"/>
    <w:rsid w:val="00944DEE"/>
    <w:rsid w:val="00970BE7"/>
    <w:rsid w:val="009772C3"/>
    <w:rsid w:val="009851A2"/>
    <w:rsid w:val="0098733F"/>
    <w:rsid w:val="009B0D4B"/>
    <w:rsid w:val="009C011D"/>
    <w:rsid w:val="009F6440"/>
    <w:rsid w:val="00A6129B"/>
    <w:rsid w:val="00A71B27"/>
    <w:rsid w:val="00AA6F84"/>
    <w:rsid w:val="00AB1512"/>
    <w:rsid w:val="00AB290D"/>
    <w:rsid w:val="00B13509"/>
    <w:rsid w:val="00B328D6"/>
    <w:rsid w:val="00B4726B"/>
    <w:rsid w:val="00B81C28"/>
    <w:rsid w:val="00B966A2"/>
    <w:rsid w:val="00B97A25"/>
    <w:rsid w:val="00BA7C1E"/>
    <w:rsid w:val="00BB4DB4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43DC3"/>
    <w:rsid w:val="00F461C5"/>
    <w:rsid w:val="00F5057A"/>
    <w:rsid w:val="00F6557C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9046-B275-4E30-864F-BA4E9415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2017-08-23T12:42:00Z</cp:lastPrinted>
  <dcterms:created xsi:type="dcterms:W3CDTF">2017-08-28T11:33:00Z</dcterms:created>
  <dcterms:modified xsi:type="dcterms:W3CDTF">2017-08-28T11:33:00Z</dcterms:modified>
</cp:coreProperties>
</file>