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9B4" w:rsidRPr="001049B4" w:rsidRDefault="001049B4" w:rsidP="001049B4">
      <w:pPr>
        <w:shd w:val="clear" w:color="auto" w:fill="FFFFFF"/>
        <w:autoSpaceDE w:val="0"/>
        <w:autoSpaceDN w:val="0"/>
        <w:adjustRightInd w:val="0"/>
        <w:jc w:val="center"/>
        <w:rPr>
          <w:b/>
          <w:bCs/>
          <w:szCs w:val="28"/>
        </w:rPr>
      </w:pPr>
      <w:r w:rsidRPr="001049B4">
        <w:rPr>
          <w:b/>
          <w:bCs/>
          <w:szCs w:val="28"/>
        </w:rPr>
        <w:t xml:space="preserve">СВЕТЛОГОРСКАЯ </w:t>
      </w:r>
    </w:p>
    <w:p w:rsidR="001049B4" w:rsidRPr="001049B4" w:rsidRDefault="001049B4" w:rsidP="001049B4">
      <w:pPr>
        <w:shd w:val="clear" w:color="auto" w:fill="FFFFFF"/>
        <w:autoSpaceDE w:val="0"/>
        <w:autoSpaceDN w:val="0"/>
        <w:adjustRightInd w:val="0"/>
        <w:jc w:val="center"/>
        <w:rPr>
          <w:b/>
          <w:bCs/>
          <w:szCs w:val="28"/>
        </w:rPr>
      </w:pPr>
      <w:r w:rsidRPr="001049B4">
        <w:rPr>
          <w:b/>
          <w:bCs/>
          <w:szCs w:val="28"/>
        </w:rPr>
        <w:t>ТЕРРИТОРИАЛЬНАЯ ИЗБИРАТЕЛЬНАЯ КОМИССИЯ</w:t>
      </w:r>
    </w:p>
    <w:p w:rsidR="001049B4" w:rsidRPr="001049B4" w:rsidRDefault="001049B4" w:rsidP="001049B4">
      <w:pPr>
        <w:shd w:val="clear" w:color="auto" w:fill="FFFFFF"/>
        <w:autoSpaceDE w:val="0"/>
        <w:autoSpaceDN w:val="0"/>
        <w:adjustRightInd w:val="0"/>
        <w:jc w:val="center"/>
        <w:rPr>
          <w:b/>
          <w:bCs/>
          <w:sz w:val="26"/>
          <w:szCs w:val="26"/>
        </w:rPr>
      </w:pPr>
      <w:r w:rsidRPr="001049B4">
        <w:rPr>
          <w:b/>
          <w:spacing w:val="2"/>
          <w:sz w:val="26"/>
          <w:szCs w:val="26"/>
        </w:rPr>
        <w:t>(с полномочиями избирательной комиссии муниципального образования  «Светлогорский городской округ»)</w:t>
      </w:r>
    </w:p>
    <w:p w:rsidR="001049B4" w:rsidRPr="001049B4" w:rsidRDefault="001049B4" w:rsidP="001049B4">
      <w:pPr>
        <w:jc w:val="center"/>
        <w:rPr>
          <w:b/>
          <w:bCs/>
          <w:szCs w:val="28"/>
        </w:rPr>
      </w:pPr>
    </w:p>
    <w:p w:rsidR="001049B4" w:rsidRPr="001049B4" w:rsidRDefault="001049B4" w:rsidP="001049B4">
      <w:pPr>
        <w:jc w:val="center"/>
        <w:rPr>
          <w:b/>
          <w:bCs/>
          <w:szCs w:val="28"/>
        </w:rPr>
      </w:pPr>
      <w:r w:rsidRPr="001049B4">
        <w:rPr>
          <w:b/>
          <w:bCs/>
          <w:szCs w:val="28"/>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1049B4" w:rsidRPr="001049B4" w:rsidTr="00AE1233">
        <w:trPr>
          <w:trHeight w:val="428"/>
        </w:trPr>
        <w:tc>
          <w:tcPr>
            <w:tcW w:w="4926" w:type="dxa"/>
            <w:tcBorders>
              <w:top w:val="nil"/>
              <w:left w:val="nil"/>
              <w:bottom w:val="nil"/>
              <w:right w:val="nil"/>
            </w:tcBorders>
          </w:tcPr>
          <w:p w:rsidR="001049B4" w:rsidRPr="001049B4" w:rsidRDefault="001049B4" w:rsidP="001049B4">
            <w:pPr>
              <w:rPr>
                <w:b/>
                <w:bCs/>
                <w:szCs w:val="28"/>
              </w:rPr>
            </w:pPr>
            <w:r w:rsidRPr="001049B4">
              <w:rPr>
                <w:szCs w:val="28"/>
              </w:rPr>
              <w:t>20 июня 2018 года</w:t>
            </w:r>
          </w:p>
        </w:tc>
        <w:tc>
          <w:tcPr>
            <w:tcW w:w="4927" w:type="dxa"/>
            <w:tcBorders>
              <w:top w:val="nil"/>
              <w:left w:val="nil"/>
              <w:bottom w:val="nil"/>
              <w:right w:val="nil"/>
            </w:tcBorders>
          </w:tcPr>
          <w:p w:rsidR="001049B4" w:rsidRPr="001049B4" w:rsidRDefault="001049B4" w:rsidP="001049B4">
            <w:pPr>
              <w:jc w:val="right"/>
              <w:rPr>
                <w:bCs/>
                <w:szCs w:val="28"/>
              </w:rPr>
            </w:pPr>
            <w:r w:rsidRPr="001049B4">
              <w:rPr>
                <w:bCs/>
                <w:szCs w:val="28"/>
              </w:rPr>
              <w:t>№ 80/423-4</w:t>
            </w:r>
          </w:p>
        </w:tc>
      </w:tr>
    </w:tbl>
    <w:p w:rsidR="001049B4" w:rsidRPr="001049B4" w:rsidRDefault="001049B4" w:rsidP="001049B4">
      <w:pPr>
        <w:pStyle w:val="3"/>
        <w:spacing w:before="0"/>
        <w:ind w:left="2880" w:hanging="3022"/>
        <w:jc w:val="center"/>
        <w:rPr>
          <w:rFonts w:ascii="Times New Roman" w:hAnsi="Times New Roman" w:cs="Times New Roman"/>
          <w:b w:val="0"/>
          <w:color w:val="auto"/>
          <w:szCs w:val="28"/>
        </w:rPr>
      </w:pPr>
      <w:r w:rsidRPr="001049B4">
        <w:rPr>
          <w:rFonts w:ascii="Times New Roman" w:hAnsi="Times New Roman" w:cs="Times New Roman"/>
          <w:b w:val="0"/>
          <w:color w:val="auto"/>
          <w:szCs w:val="28"/>
        </w:rPr>
        <w:t>г. Светлогорск</w:t>
      </w:r>
    </w:p>
    <w:p w:rsidR="001049B4" w:rsidRPr="001049B4" w:rsidRDefault="001049B4" w:rsidP="001049B4">
      <w:pPr>
        <w:rPr>
          <w:szCs w:val="28"/>
        </w:rPr>
      </w:pPr>
    </w:p>
    <w:p w:rsidR="001049B4" w:rsidRPr="001049B4" w:rsidRDefault="001049B4" w:rsidP="001049B4">
      <w:pPr>
        <w:jc w:val="center"/>
        <w:rPr>
          <w:b/>
          <w:color w:val="000000" w:themeColor="text1"/>
          <w:szCs w:val="28"/>
        </w:rPr>
      </w:pPr>
      <w:r w:rsidRPr="001049B4">
        <w:rPr>
          <w:b/>
          <w:color w:val="000000" w:themeColor="text1"/>
          <w:szCs w:val="28"/>
        </w:rPr>
        <w:t xml:space="preserve">О реализации требований пункта 7 статьи 39, пункта 3 статьи 43 </w:t>
      </w:r>
    </w:p>
    <w:p w:rsidR="001049B4" w:rsidRPr="001049B4" w:rsidRDefault="001049B4" w:rsidP="001049B4">
      <w:pPr>
        <w:jc w:val="center"/>
        <w:rPr>
          <w:b/>
          <w:color w:val="000000" w:themeColor="text1"/>
          <w:szCs w:val="28"/>
        </w:rPr>
      </w:pPr>
      <w:r w:rsidRPr="001049B4">
        <w:rPr>
          <w:b/>
          <w:color w:val="000000" w:themeColor="text1"/>
          <w:szCs w:val="28"/>
        </w:rPr>
        <w:t xml:space="preserve">Закона Калининградской области «О муниципальных выборах </w:t>
      </w:r>
    </w:p>
    <w:p w:rsidR="001049B4" w:rsidRPr="001049B4" w:rsidRDefault="001049B4" w:rsidP="001049B4">
      <w:pPr>
        <w:jc w:val="center"/>
        <w:rPr>
          <w:b/>
          <w:color w:val="000000" w:themeColor="text1"/>
          <w:szCs w:val="28"/>
        </w:rPr>
      </w:pPr>
      <w:r w:rsidRPr="001049B4">
        <w:rPr>
          <w:b/>
          <w:color w:val="000000" w:themeColor="text1"/>
          <w:szCs w:val="28"/>
        </w:rPr>
        <w:t>в Калининградской области»</w:t>
      </w:r>
    </w:p>
    <w:p w:rsidR="001049B4" w:rsidRPr="001049B4" w:rsidRDefault="001049B4" w:rsidP="001049B4">
      <w:pPr>
        <w:jc w:val="center"/>
        <w:rPr>
          <w:b/>
          <w:szCs w:val="28"/>
        </w:rPr>
      </w:pPr>
    </w:p>
    <w:p w:rsidR="001049B4" w:rsidRPr="001049B4" w:rsidRDefault="001049B4" w:rsidP="001049B4">
      <w:pPr>
        <w:ind w:firstLine="709"/>
        <w:rPr>
          <w:color w:val="000000" w:themeColor="text1"/>
          <w:szCs w:val="28"/>
        </w:rPr>
      </w:pPr>
      <w:proofErr w:type="gramStart"/>
      <w:r w:rsidRPr="001049B4">
        <w:rPr>
          <w:szCs w:val="28"/>
        </w:rPr>
        <w:t xml:space="preserve">С целью предоставления информации кандидатам и избирательным объединениям для проведения агитационных мероприятий при проведении выборов депутатов окружного Совета депутатов муниципального образования «Светлогорский городской округ» и реализации </w:t>
      </w:r>
      <w:r w:rsidRPr="001049B4">
        <w:rPr>
          <w:color w:val="000000" w:themeColor="text1"/>
          <w:szCs w:val="28"/>
        </w:rPr>
        <w:t xml:space="preserve">требований пункта 7 статьи 39, пункта 3 статьи 43 Закона Калининградской области «О муниципальных выборах в Калининградской области» в установленные сроки Светлогорская территориальная избирательная комиссия </w:t>
      </w:r>
      <w:proofErr w:type="gramEnd"/>
    </w:p>
    <w:p w:rsidR="001049B4" w:rsidRPr="001049B4" w:rsidRDefault="001049B4" w:rsidP="001049B4">
      <w:pPr>
        <w:jc w:val="center"/>
        <w:rPr>
          <w:b/>
          <w:bCs/>
          <w:spacing w:val="-4"/>
          <w:szCs w:val="28"/>
          <w:lang w:eastAsia="ru-RU"/>
        </w:rPr>
      </w:pPr>
      <w:r w:rsidRPr="001049B4">
        <w:rPr>
          <w:b/>
          <w:bCs/>
          <w:spacing w:val="-4"/>
          <w:szCs w:val="28"/>
          <w:lang w:eastAsia="ru-RU"/>
        </w:rPr>
        <w:t>РЕШИЛА:</w:t>
      </w:r>
    </w:p>
    <w:p w:rsidR="001049B4" w:rsidRPr="001049B4" w:rsidRDefault="001049B4" w:rsidP="001049B4">
      <w:pPr>
        <w:pStyle w:val="a3"/>
        <w:numPr>
          <w:ilvl w:val="0"/>
          <w:numId w:val="3"/>
        </w:numPr>
        <w:tabs>
          <w:tab w:val="left" w:pos="993"/>
        </w:tabs>
        <w:ind w:left="0" w:firstLine="709"/>
        <w:rPr>
          <w:szCs w:val="28"/>
          <w:lang w:eastAsia="ru-RU"/>
        </w:rPr>
      </w:pPr>
      <w:r w:rsidRPr="001049B4">
        <w:rPr>
          <w:szCs w:val="28"/>
        </w:rPr>
        <w:t>Утвердить текст информационного сообщения для организаций телерадиовещания, редакций периодических печатных изданий, редакций сетевых изданий, организаций и индивидуальных предпринимателей, выполняющих или оказывающих услуги по изготовлению печатных агитационных материалов (прилагается).</w:t>
      </w:r>
    </w:p>
    <w:p w:rsidR="001049B4" w:rsidRPr="001049B4" w:rsidRDefault="001049B4" w:rsidP="001049B4">
      <w:pPr>
        <w:pStyle w:val="a3"/>
        <w:numPr>
          <w:ilvl w:val="0"/>
          <w:numId w:val="3"/>
        </w:numPr>
        <w:tabs>
          <w:tab w:val="left" w:pos="993"/>
        </w:tabs>
        <w:ind w:left="0" w:firstLine="709"/>
        <w:rPr>
          <w:szCs w:val="28"/>
          <w:lang w:eastAsia="ru-RU"/>
        </w:rPr>
      </w:pPr>
      <w:r w:rsidRPr="001049B4">
        <w:rPr>
          <w:szCs w:val="28"/>
        </w:rPr>
        <w:t xml:space="preserve"> Опубликовать текст информационного сообщения в газете «Вестник Светлогорска» и разместить на сайте Администрации муниципального образования «Светлогорский район»</w:t>
      </w:r>
    </w:p>
    <w:p w:rsidR="001049B4" w:rsidRPr="001049B4" w:rsidRDefault="001049B4" w:rsidP="001049B4">
      <w:pPr>
        <w:pStyle w:val="a3"/>
        <w:numPr>
          <w:ilvl w:val="0"/>
          <w:numId w:val="3"/>
        </w:numPr>
        <w:tabs>
          <w:tab w:val="left" w:pos="993"/>
        </w:tabs>
        <w:ind w:left="0" w:firstLine="709"/>
        <w:rPr>
          <w:szCs w:val="28"/>
        </w:rPr>
      </w:pPr>
      <w:proofErr w:type="gramStart"/>
      <w:r w:rsidRPr="001049B4">
        <w:rPr>
          <w:szCs w:val="28"/>
        </w:rPr>
        <w:t>Контроль за</w:t>
      </w:r>
      <w:proofErr w:type="gramEnd"/>
      <w:r w:rsidRPr="001049B4">
        <w:rPr>
          <w:szCs w:val="28"/>
        </w:rPr>
        <w:t xml:space="preserve"> исполнением настоящего решения возложить на председателя Светлогорской территориальной избирательной комиссии.</w:t>
      </w:r>
    </w:p>
    <w:p w:rsidR="001049B4" w:rsidRPr="001049B4" w:rsidRDefault="001049B4" w:rsidP="001049B4">
      <w:pPr>
        <w:rPr>
          <w:szCs w:val="28"/>
        </w:rPr>
      </w:pPr>
    </w:p>
    <w:p w:rsidR="001049B4" w:rsidRPr="001049B4" w:rsidRDefault="001049B4" w:rsidP="001049B4">
      <w:pPr>
        <w:ind w:left="6804"/>
        <w:rPr>
          <w:szCs w:val="28"/>
        </w:rPr>
      </w:pPr>
    </w:p>
    <w:tbl>
      <w:tblPr>
        <w:tblpPr w:leftFromText="180" w:rightFromText="180" w:vertAnchor="text" w:horzAnchor="margin" w:tblpY="16"/>
        <w:tblW w:w="9800" w:type="dxa"/>
        <w:tblLook w:val="04A0"/>
      </w:tblPr>
      <w:tblGrid>
        <w:gridCol w:w="4554"/>
        <w:gridCol w:w="2070"/>
        <w:gridCol w:w="555"/>
        <w:gridCol w:w="2621"/>
      </w:tblGrid>
      <w:tr w:rsidR="001049B4" w:rsidRPr="001049B4" w:rsidTr="00AE1233">
        <w:trPr>
          <w:trHeight w:val="938"/>
        </w:trPr>
        <w:tc>
          <w:tcPr>
            <w:tcW w:w="4554" w:type="dxa"/>
            <w:shd w:val="clear" w:color="auto" w:fill="auto"/>
          </w:tcPr>
          <w:p w:rsidR="001049B4" w:rsidRPr="001049B4" w:rsidRDefault="001049B4" w:rsidP="001049B4">
            <w:pPr>
              <w:pStyle w:val="8"/>
              <w:spacing w:before="0"/>
              <w:rPr>
                <w:rFonts w:ascii="Times New Roman" w:hAnsi="Times New Roman" w:cs="Times New Roman"/>
                <w:sz w:val="28"/>
                <w:szCs w:val="28"/>
              </w:rPr>
            </w:pPr>
            <w:r w:rsidRPr="001049B4">
              <w:rPr>
                <w:rFonts w:ascii="Times New Roman" w:hAnsi="Times New Roman" w:cs="Times New Roman"/>
                <w:sz w:val="28"/>
                <w:szCs w:val="28"/>
              </w:rPr>
              <w:t xml:space="preserve">Председатель </w:t>
            </w:r>
          </w:p>
          <w:p w:rsidR="001049B4" w:rsidRPr="001049B4" w:rsidRDefault="001049B4" w:rsidP="001049B4">
            <w:pPr>
              <w:pStyle w:val="8"/>
              <w:spacing w:before="0"/>
              <w:rPr>
                <w:rFonts w:ascii="Times New Roman" w:hAnsi="Times New Roman" w:cs="Times New Roman"/>
                <w:sz w:val="28"/>
                <w:szCs w:val="28"/>
              </w:rPr>
            </w:pPr>
            <w:r w:rsidRPr="001049B4">
              <w:rPr>
                <w:rFonts w:ascii="Times New Roman" w:hAnsi="Times New Roman" w:cs="Times New Roman"/>
                <w:sz w:val="28"/>
                <w:szCs w:val="28"/>
              </w:rPr>
              <w:t xml:space="preserve">Светлогорской территориальной </w:t>
            </w:r>
          </w:p>
          <w:p w:rsidR="001049B4" w:rsidRPr="001049B4" w:rsidRDefault="001049B4" w:rsidP="001049B4">
            <w:pPr>
              <w:pStyle w:val="8"/>
              <w:spacing w:before="0"/>
              <w:rPr>
                <w:rFonts w:ascii="Times New Roman" w:hAnsi="Times New Roman" w:cs="Times New Roman"/>
                <w:sz w:val="28"/>
                <w:szCs w:val="28"/>
              </w:rPr>
            </w:pPr>
            <w:r w:rsidRPr="001049B4">
              <w:rPr>
                <w:rFonts w:ascii="Times New Roman" w:hAnsi="Times New Roman" w:cs="Times New Roman"/>
                <w:sz w:val="28"/>
                <w:szCs w:val="28"/>
              </w:rPr>
              <w:t>избирательной комиссии</w:t>
            </w:r>
          </w:p>
        </w:tc>
        <w:tc>
          <w:tcPr>
            <w:tcW w:w="2070" w:type="dxa"/>
            <w:tcBorders>
              <w:bottom w:val="single" w:sz="4" w:space="0" w:color="auto"/>
            </w:tcBorders>
            <w:shd w:val="clear" w:color="auto" w:fill="auto"/>
          </w:tcPr>
          <w:p w:rsidR="001049B4" w:rsidRPr="001049B4" w:rsidRDefault="001049B4" w:rsidP="001049B4">
            <w:pPr>
              <w:pStyle w:val="a4"/>
              <w:spacing w:after="0"/>
              <w:jc w:val="left"/>
              <w:rPr>
                <w:iCs/>
                <w:sz w:val="28"/>
                <w:szCs w:val="28"/>
              </w:rPr>
            </w:pPr>
          </w:p>
        </w:tc>
        <w:tc>
          <w:tcPr>
            <w:tcW w:w="555" w:type="dxa"/>
            <w:shd w:val="clear" w:color="auto" w:fill="auto"/>
          </w:tcPr>
          <w:p w:rsidR="001049B4" w:rsidRPr="001049B4" w:rsidRDefault="001049B4" w:rsidP="001049B4">
            <w:pPr>
              <w:pStyle w:val="a4"/>
              <w:spacing w:after="0"/>
              <w:jc w:val="left"/>
              <w:rPr>
                <w:sz w:val="28"/>
                <w:szCs w:val="28"/>
              </w:rPr>
            </w:pPr>
          </w:p>
        </w:tc>
        <w:tc>
          <w:tcPr>
            <w:tcW w:w="2621" w:type="dxa"/>
            <w:shd w:val="clear" w:color="auto" w:fill="auto"/>
          </w:tcPr>
          <w:p w:rsidR="001049B4" w:rsidRPr="001049B4" w:rsidRDefault="001049B4" w:rsidP="001049B4">
            <w:pPr>
              <w:pStyle w:val="a4"/>
              <w:spacing w:after="0"/>
              <w:jc w:val="left"/>
              <w:rPr>
                <w:sz w:val="28"/>
                <w:szCs w:val="28"/>
              </w:rPr>
            </w:pPr>
          </w:p>
          <w:p w:rsidR="001049B4" w:rsidRPr="001049B4" w:rsidRDefault="001049B4" w:rsidP="001049B4">
            <w:pPr>
              <w:pStyle w:val="a4"/>
              <w:spacing w:after="0"/>
              <w:jc w:val="left"/>
              <w:rPr>
                <w:sz w:val="28"/>
                <w:szCs w:val="28"/>
              </w:rPr>
            </w:pPr>
            <w:r w:rsidRPr="001049B4">
              <w:rPr>
                <w:sz w:val="28"/>
                <w:szCs w:val="28"/>
              </w:rPr>
              <w:t>Е. А. Велетнюк</w:t>
            </w:r>
          </w:p>
        </w:tc>
      </w:tr>
      <w:tr w:rsidR="001049B4" w:rsidRPr="001049B4" w:rsidTr="00AE1233">
        <w:trPr>
          <w:trHeight w:val="351"/>
        </w:trPr>
        <w:tc>
          <w:tcPr>
            <w:tcW w:w="4554" w:type="dxa"/>
            <w:shd w:val="clear" w:color="auto" w:fill="auto"/>
          </w:tcPr>
          <w:p w:rsidR="001049B4" w:rsidRPr="001049B4" w:rsidRDefault="001049B4" w:rsidP="001049B4">
            <w:pPr>
              <w:pStyle w:val="a4"/>
              <w:spacing w:after="0"/>
              <w:jc w:val="left"/>
              <w:rPr>
                <w:sz w:val="28"/>
                <w:szCs w:val="28"/>
              </w:rPr>
            </w:pPr>
          </w:p>
        </w:tc>
        <w:tc>
          <w:tcPr>
            <w:tcW w:w="2070" w:type="dxa"/>
            <w:tcBorders>
              <w:top w:val="single" w:sz="4" w:space="0" w:color="auto"/>
            </w:tcBorders>
            <w:shd w:val="clear" w:color="auto" w:fill="auto"/>
          </w:tcPr>
          <w:p w:rsidR="001049B4" w:rsidRPr="001049B4" w:rsidRDefault="001049B4" w:rsidP="001049B4">
            <w:pPr>
              <w:pStyle w:val="a4"/>
              <w:spacing w:after="0"/>
              <w:jc w:val="center"/>
              <w:rPr>
                <w:i/>
                <w:iCs/>
                <w:sz w:val="20"/>
                <w:szCs w:val="20"/>
              </w:rPr>
            </w:pPr>
            <w:r w:rsidRPr="001049B4">
              <w:rPr>
                <w:i/>
                <w:iCs/>
                <w:sz w:val="20"/>
                <w:szCs w:val="20"/>
              </w:rPr>
              <w:t>подпись</w:t>
            </w:r>
          </w:p>
        </w:tc>
        <w:tc>
          <w:tcPr>
            <w:tcW w:w="555" w:type="dxa"/>
            <w:shd w:val="clear" w:color="auto" w:fill="auto"/>
          </w:tcPr>
          <w:p w:rsidR="001049B4" w:rsidRPr="001049B4" w:rsidRDefault="001049B4" w:rsidP="001049B4">
            <w:pPr>
              <w:pStyle w:val="a4"/>
              <w:spacing w:after="0"/>
              <w:jc w:val="left"/>
              <w:rPr>
                <w:sz w:val="20"/>
                <w:szCs w:val="20"/>
              </w:rPr>
            </w:pPr>
          </w:p>
        </w:tc>
        <w:tc>
          <w:tcPr>
            <w:tcW w:w="2621" w:type="dxa"/>
            <w:shd w:val="clear" w:color="auto" w:fill="auto"/>
          </w:tcPr>
          <w:p w:rsidR="001049B4" w:rsidRPr="001049B4" w:rsidRDefault="001049B4" w:rsidP="001049B4">
            <w:pPr>
              <w:pStyle w:val="a4"/>
              <w:spacing w:after="0"/>
              <w:jc w:val="left"/>
              <w:rPr>
                <w:sz w:val="20"/>
                <w:szCs w:val="20"/>
              </w:rPr>
            </w:pPr>
            <w:r w:rsidRPr="001049B4">
              <w:rPr>
                <w:i/>
                <w:iCs/>
                <w:sz w:val="20"/>
                <w:szCs w:val="20"/>
              </w:rPr>
              <w:t xml:space="preserve">       инициалы, фамилия                       </w:t>
            </w:r>
          </w:p>
        </w:tc>
      </w:tr>
      <w:tr w:rsidR="001049B4" w:rsidRPr="001049B4" w:rsidTr="00AE1233">
        <w:trPr>
          <w:trHeight w:val="980"/>
        </w:trPr>
        <w:tc>
          <w:tcPr>
            <w:tcW w:w="4554" w:type="dxa"/>
            <w:shd w:val="clear" w:color="auto" w:fill="auto"/>
          </w:tcPr>
          <w:p w:rsidR="001049B4" w:rsidRPr="001049B4" w:rsidRDefault="001049B4" w:rsidP="001049B4">
            <w:pPr>
              <w:pStyle w:val="8"/>
              <w:spacing w:before="0"/>
              <w:rPr>
                <w:rFonts w:ascii="Times New Roman" w:hAnsi="Times New Roman" w:cs="Times New Roman"/>
                <w:sz w:val="28"/>
                <w:szCs w:val="28"/>
              </w:rPr>
            </w:pPr>
            <w:r w:rsidRPr="001049B4">
              <w:rPr>
                <w:rFonts w:ascii="Times New Roman" w:hAnsi="Times New Roman" w:cs="Times New Roman"/>
                <w:sz w:val="28"/>
                <w:szCs w:val="28"/>
              </w:rPr>
              <w:t xml:space="preserve">Секретарь </w:t>
            </w:r>
          </w:p>
          <w:p w:rsidR="001049B4" w:rsidRPr="001049B4" w:rsidRDefault="001049B4" w:rsidP="001049B4">
            <w:pPr>
              <w:pStyle w:val="8"/>
              <w:spacing w:before="0"/>
              <w:rPr>
                <w:rFonts w:ascii="Times New Roman" w:hAnsi="Times New Roman" w:cs="Times New Roman"/>
                <w:sz w:val="28"/>
                <w:szCs w:val="28"/>
              </w:rPr>
            </w:pPr>
            <w:r w:rsidRPr="001049B4">
              <w:rPr>
                <w:rFonts w:ascii="Times New Roman" w:hAnsi="Times New Roman" w:cs="Times New Roman"/>
                <w:sz w:val="28"/>
                <w:szCs w:val="28"/>
              </w:rPr>
              <w:t xml:space="preserve">Светлогорской территориальной </w:t>
            </w:r>
          </w:p>
          <w:p w:rsidR="001049B4" w:rsidRPr="001049B4" w:rsidRDefault="001049B4" w:rsidP="001049B4">
            <w:pPr>
              <w:pStyle w:val="8"/>
              <w:spacing w:before="0"/>
              <w:rPr>
                <w:rFonts w:ascii="Times New Roman" w:hAnsi="Times New Roman" w:cs="Times New Roman"/>
                <w:sz w:val="28"/>
                <w:szCs w:val="28"/>
              </w:rPr>
            </w:pPr>
            <w:r w:rsidRPr="001049B4">
              <w:rPr>
                <w:rFonts w:ascii="Times New Roman" w:hAnsi="Times New Roman" w:cs="Times New Roman"/>
                <w:sz w:val="28"/>
                <w:szCs w:val="28"/>
              </w:rPr>
              <w:t>избирательной комиссии</w:t>
            </w:r>
          </w:p>
        </w:tc>
        <w:tc>
          <w:tcPr>
            <w:tcW w:w="2070" w:type="dxa"/>
            <w:tcBorders>
              <w:bottom w:val="single" w:sz="4" w:space="0" w:color="auto"/>
            </w:tcBorders>
            <w:shd w:val="clear" w:color="auto" w:fill="auto"/>
          </w:tcPr>
          <w:p w:rsidR="001049B4" w:rsidRPr="001049B4" w:rsidRDefault="001049B4" w:rsidP="001049B4">
            <w:pPr>
              <w:pStyle w:val="a4"/>
              <w:spacing w:after="0"/>
              <w:jc w:val="left"/>
              <w:rPr>
                <w:sz w:val="28"/>
                <w:szCs w:val="28"/>
              </w:rPr>
            </w:pPr>
          </w:p>
          <w:p w:rsidR="001049B4" w:rsidRPr="001049B4" w:rsidRDefault="001049B4" w:rsidP="001049B4">
            <w:pPr>
              <w:pStyle w:val="a4"/>
              <w:spacing w:after="0"/>
              <w:jc w:val="left"/>
              <w:rPr>
                <w:sz w:val="28"/>
                <w:szCs w:val="28"/>
              </w:rPr>
            </w:pPr>
          </w:p>
        </w:tc>
        <w:tc>
          <w:tcPr>
            <w:tcW w:w="555" w:type="dxa"/>
            <w:shd w:val="clear" w:color="auto" w:fill="auto"/>
          </w:tcPr>
          <w:p w:rsidR="001049B4" w:rsidRPr="001049B4" w:rsidRDefault="001049B4" w:rsidP="001049B4">
            <w:pPr>
              <w:pStyle w:val="a4"/>
              <w:spacing w:after="0"/>
              <w:jc w:val="left"/>
              <w:rPr>
                <w:sz w:val="28"/>
                <w:szCs w:val="28"/>
              </w:rPr>
            </w:pPr>
          </w:p>
        </w:tc>
        <w:tc>
          <w:tcPr>
            <w:tcW w:w="2621" w:type="dxa"/>
            <w:shd w:val="clear" w:color="auto" w:fill="auto"/>
          </w:tcPr>
          <w:p w:rsidR="001049B4" w:rsidRPr="001049B4" w:rsidRDefault="001049B4" w:rsidP="001049B4">
            <w:pPr>
              <w:pStyle w:val="a4"/>
              <w:spacing w:after="0"/>
              <w:jc w:val="left"/>
              <w:rPr>
                <w:sz w:val="28"/>
                <w:szCs w:val="28"/>
              </w:rPr>
            </w:pPr>
          </w:p>
          <w:p w:rsidR="001049B4" w:rsidRPr="001049B4" w:rsidRDefault="001049B4" w:rsidP="001049B4">
            <w:pPr>
              <w:pStyle w:val="a4"/>
              <w:spacing w:after="0"/>
              <w:jc w:val="left"/>
              <w:rPr>
                <w:sz w:val="28"/>
                <w:szCs w:val="28"/>
              </w:rPr>
            </w:pPr>
            <w:r w:rsidRPr="001049B4">
              <w:rPr>
                <w:sz w:val="28"/>
                <w:szCs w:val="28"/>
              </w:rPr>
              <w:t>С. И. Лаврентьева</w:t>
            </w:r>
          </w:p>
        </w:tc>
      </w:tr>
      <w:tr w:rsidR="001049B4" w:rsidRPr="001049B4" w:rsidTr="00AE1233">
        <w:trPr>
          <w:trHeight w:val="259"/>
        </w:trPr>
        <w:tc>
          <w:tcPr>
            <w:tcW w:w="4554" w:type="dxa"/>
            <w:shd w:val="clear" w:color="auto" w:fill="auto"/>
          </w:tcPr>
          <w:p w:rsidR="001049B4" w:rsidRPr="001049B4" w:rsidRDefault="001049B4" w:rsidP="001049B4">
            <w:pPr>
              <w:rPr>
                <w:szCs w:val="28"/>
              </w:rPr>
            </w:pPr>
          </w:p>
        </w:tc>
        <w:tc>
          <w:tcPr>
            <w:tcW w:w="2070" w:type="dxa"/>
            <w:tcBorders>
              <w:top w:val="single" w:sz="4" w:space="0" w:color="auto"/>
            </w:tcBorders>
            <w:shd w:val="clear" w:color="auto" w:fill="auto"/>
          </w:tcPr>
          <w:p w:rsidR="001049B4" w:rsidRPr="001049B4" w:rsidRDefault="001049B4" w:rsidP="001049B4">
            <w:pPr>
              <w:pStyle w:val="a4"/>
              <w:spacing w:after="0"/>
              <w:jc w:val="center"/>
              <w:rPr>
                <w:i/>
                <w:iCs/>
                <w:sz w:val="20"/>
                <w:szCs w:val="20"/>
              </w:rPr>
            </w:pPr>
            <w:r w:rsidRPr="001049B4">
              <w:rPr>
                <w:i/>
                <w:iCs/>
                <w:sz w:val="20"/>
                <w:szCs w:val="20"/>
              </w:rPr>
              <w:t>подпись</w:t>
            </w:r>
          </w:p>
        </w:tc>
        <w:tc>
          <w:tcPr>
            <w:tcW w:w="555" w:type="dxa"/>
            <w:shd w:val="clear" w:color="auto" w:fill="auto"/>
          </w:tcPr>
          <w:p w:rsidR="001049B4" w:rsidRPr="001049B4" w:rsidRDefault="001049B4" w:rsidP="001049B4">
            <w:pPr>
              <w:pStyle w:val="a4"/>
              <w:spacing w:after="0"/>
              <w:jc w:val="left"/>
              <w:rPr>
                <w:sz w:val="20"/>
                <w:szCs w:val="20"/>
              </w:rPr>
            </w:pPr>
          </w:p>
        </w:tc>
        <w:tc>
          <w:tcPr>
            <w:tcW w:w="2621" w:type="dxa"/>
            <w:shd w:val="clear" w:color="auto" w:fill="auto"/>
          </w:tcPr>
          <w:p w:rsidR="001049B4" w:rsidRPr="001049B4" w:rsidRDefault="001049B4" w:rsidP="001049B4">
            <w:pPr>
              <w:pStyle w:val="a4"/>
              <w:spacing w:after="0"/>
              <w:jc w:val="left"/>
              <w:rPr>
                <w:i/>
                <w:sz w:val="20"/>
                <w:szCs w:val="20"/>
              </w:rPr>
            </w:pPr>
            <w:r w:rsidRPr="001049B4">
              <w:rPr>
                <w:i/>
                <w:sz w:val="20"/>
                <w:szCs w:val="20"/>
              </w:rPr>
              <w:t xml:space="preserve">       инициалы, фамилия</w:t>
            </w:r>
          </w:p>
        </w:tc>
      </w:tr>
    </w:tbl>
    <w:p w:rsidR="001049B4" w:rsidRDefault="001049B4" w:rsidP="001049B4">
      <w:pPr>
        <w:ind w:left="4536"/>
        <w:jc w:val="center"/>
        <w:rPr>
          <w:szCs w:val="28"/>
        </w:rPr>
      </w:pPr>
    </w:p>
    <w:p w:rsidR="001049B4" w:rsidRDefault="001049B4" w:rsidP="001049B4">
      <w:pPr>
        <w:ind w:left="4536"/>
        <w:jc w:val="center"/>
        <w:rPr>
          <w:szCs w:val="28"/>
        </w:rPr>
      </w:pPr>
    </w:p>
    <w:p w:rsidR="001049B4" w:rsidRDefault="001049B4" w:rsidP="001049B4">
      <w:pPr>
        <w:ind w:left="4536"/>
        <w:jc w:val="center"/>
        <w:rPr>
          <w:szCs w:val="28"/>
        </w:rPr>
      </w:pPr>
    </w:p>
    <w:p w:rsidR="001049B4" w:rsidRDefault="001049B4" w:rsidP="001049B4">
      <w:pPr>
        <w:ind w:left="4536"/>
        <w:jc w:val="center"/>
        <w:rPr>
          <w:szCs w:val="28"/>
        </w:rPr>
      </w:pPr>
    </w:p>
    <w:p w:rsidR="001049B4" w:rsidRDefault="001049B4" w:rsidP="001049B4">
      <w:pPr>
        <w:ind w:left="4536"/>
        <w:jc w:val="center"/>
        <w:rPr>
          <w:sz w:val="24"/>
          <w:szCs w:val="24"/>
        </w:rPr>
      </w:pPr>
    </w:p>
    <w:p w:rsidR="001049B4" w:rsidRDefault="001049B4" w:rsidP="001049B4">
      <w:pPr>
        <w:ind w:left="4536"/>
        <w:jc w:val="center"/>
        <w:rPr>
          <w:sz w:val="24"/>
          <w:szCs w:val="24"/>
        </w:rPr>
      </w:pPr>
    </w:p>
    <w:p w:rsidR="001049B4" w:rsidRDefault="001049B4" w:rsidP="001049B4">
      <w:pPr>
        <w:ind w:left="4536"/>
        <w:jc w:val="center"/>
        <w:rPr>
          <w:sz w:val="24"/>
          <w:szCs w:val="24"/>
        </w:rPr>
      </w:pPr>
    </w:p>
    <w:p w:rsidR="001049B4" w:rsidRDefault="001049B4" w:rsidP="001049B4">
      <w:pPr>
        <w:ind w:left="4536"/>
        <w:jc w:val="center"/>
        <w:rPr>
          <w:sz w:val="24"/>
          <w:szCs w:val="24"/>
        </w:rPr>
      </w:pPr>
    </w:p>
    <w:p w:rsidR="00BE14F5" w:rsidRPr="001049B4" w:rsidRDefault="000D3763" w:rsidP="001049B4">
      <w:pPr>
        <w:ind w:left="4536"/>
        <w:jc w:val="center"/>
        <w:rPr>
          <w:sz w:val="24"/>
          <w:szCs w:val="24"/>
        </w:rPr>
      </w:pPr>
      <w:r w:rsidRPr="001049B4">
        <w:rPr>
          <w:sz w:val="24"/>
          <w:szCs w:val="24"/>
        </w:rPr>
        <w:lastRenderedPageBreak/>
        <w:t>Приложение</w:t>
      </w:r>
    </w:p>
    <w:p w:rsidR="000D3763" w:rsidRPr="001049B4" w:rsidRDefault="000D3763" w:rsidP="001049B4">
      <w:pPr>
        <w:ind w:left="4536"/>
        <w:jc w:val="center"/>
        <w:rPr>
          <w:sz w:val="24"/>
          <w:szCs w:val="24"/>
        </w:rPr>
      </w:pPr>
      <w:r w:rsidRPr="001049B4">
        <w:rPr>
          <w:sz w:val="24"/>
          <w:szCs w:val="24"/>
        </w:rPr>
        <w:t xml:space="preserve">к решению </w:t>
      </w:r>
      <w:r w:rsidR="001049B4">
        <w:rPr>
          <w:sz w:val="24"/>
          <w:szCs w:val="24"/>
        </w:rPr>
        <w:t xml:space="preserve">Светлогорской </w:t>
      </w:r>
      <w:r w:rsidRPr="001049B4">
        <w:rPr>
          <w:sz w:val="24"/>
          <w:szCs w:val="24"/>
        </w:rPr>
        <w:t>территориальной избирательной комиссии</w:t>
      </w:r>
    </w:p>
    <w:p w:rsidR="000D3763" w:rsidRPr="001049B4" w:rsidRDefault="000D3763" w:rsidP="001049B4">
      <w:pPr>
        <w:ind w:left="4536"/>
        <w:jc w:val="center"/>
        <w:rPr>
          <w:caps/>
          <w:sz w:val="24"/>
          <w:szCs w:val="24"/>
        </w:rPr>
      </w:pPr>
      <w:r w:rsidRPr="001049B4">
        <w:rPr>
          <w:sz w:val="24"/>
          <w:szCs w:val="24"/>
        </w:rPr>
        <w:t>от «</w:t>
      </w:r>
      <w:r w:rsidR="001049B4">
        <w:rPr>
          <w:sz w:val="24"/>
          <w:szCs w:val="24"/>
        </w:rPr>
        <w:t>20</w:t>
      </w:r>
      <w:r w:rsidRPr="001049B4">
        <w:rPr>
          <w:sz w:val="24"/>
          <w:szCs w:val="24"/>
        </w:rPr>
        <w:t xml:space="preserve">» </w:t>
      </w:r>
      <w:r w:rsidR="001049B4">
        <w:rPr>
          <w:sz w:val="24"/>
          <w:szCs w:val="24"/>
        </w:rPr>
        <w:t>июня</w:t>
      </w:r>
      <w:r w:rsidRPr="001049B4">
        <w:rPr>
          <w:sz w:val="24"/>
          <w:szCs w:val="24"/>
        </w:rPr>
        <w:t xml:space="preserve"> 2018 года № </w:t>
      </w:r>
      <w:r w:rsidR="001049B4">
        <w:rPr>
          <w:sz w:val="24"/>
          <w:szCs w:val="24"/>
        </w:rPr>
        <w:t>40/423-4</w:t>
      </w:r>
    </w:p>
    <w:p w:rsidR="000D3763" w:rsidRPr="001049B4" w:rsidRDefault="000D3763" w:rsidP="001049B4">
      <w:pPr>
        <w:jc w:val="center"/>
        <w:rPr>
          <w:caps/>
          <w:szCs w:val="28"/>
        </w:rPr>
      </w:pPr>
    </w:p>
    <w:p w:rsidR="000D3763" w:rsidRPr="001049B4" w:rsidRDefault="000D3763" w:rsidP="001049B4">
      <w:pPr>
        <w:jc w:val="center"/>
        <w:rPr>
          <w:b/>
          <w:caps/>
          <w:szCs w:val="28"/>
        </w:rPr>
      </w:pPr>
      <w:r w:rsidRPr="001049B4">
        <w:rPr>
          <w:b/>
          <w:caps/>
          <w:szCs w:val="28"/>
        </w:rPr>
        <w:t>Информационное сообщение</w:t>
      </w:r>
    </w:p>
    <w:p w:rsidR="001049B4" w:rsidRPr="001049B4" w:rsidRDefault="001049B4" w:rsidP="001049B4">
      <w:pPr>
        <w:jc w:val="center"/>
        <w:rPr>
          <w:b/>
          <w:caps/>
          <w:szCs w:val="28"/>
        </w:rPr>
      </w:pPr>
    </w:p>
    <w:p w:rsidR="000D3763" w:rsidRPr="001049B4" w:rsidRDefault="000D3763" w:rsidP="001049B4">
      <w:pPr>
        <w:tabs>
          <w:tab w:val="left" w:pos="709"/>
        </w:tabs>
        <w:suppressAutoHyphens/>
        <w:ind w:firstLine="709"/>
        <w:rPr>
          <w:szCs w:val="28"/>
          <w:lang w:eastAsia="ar-SA"/>
        </w:rPr>
      </w:pPr>
      <w:r w:rsidRPr="001049B4">
        <w:rPr>
          <w:szCs w:val="28"/>
          <w:lang w:eastAsia="ar-SA"/>
        </w:rPr>
        <w:t xml:space="preserve">    </w:t>
      </w:r>
      <w:proofErr w:type="gramStart"/>
      <w:r w:rsidRPr="001049B4">
        <w:rPr>
          <w:szCs w:val="28"/>
          <w:lang w:eastAsia="ar-SA"/>
        </w:rPr>
        <w:t xml:space="preserve">В связи с назначением </w:t>
      </w:r>
      <w:r w:rsidRPr="001049B4">
        <w:rPr>
          <w:szCs w:val="28"/>
          <w:lang w:eastAsia="ru-RU"/>
        </w:rPr>
        <w:t xml:space="preserve">выборов </w:t>
      </w:r>
      <w:r w:rsidRPr="001049B4">
        <w:rPr>
          <w:bCs/>
          <w:spacing w:val="1"/>
          <w:szCs w:val="28"/>
          <w:lang w:eastAsia="ar-SA"/>
        </w:rPr>
        <w:t>депутатов окружного Совета депутатов муниципального образования «</w:t>
      </w:r>
      <w:r w:rsidR="001049B4">
        <w:rPr>
          <w:bCs/>
          <w:spacing w:val="1"/>
          <w:szCs w:val="28"/>
          <w:lang w:eastAsia="ar-SA"/>
        </w:rPr>
        <w:t xml:space="preserve">Светлогорский </w:t>
      </w:r>
      <w:r w:rsidRPr="001049B4">
        <w:rPr>
          <w:bCs/>
          <w:spacing w:val="1"/>
          <w:szCs w:val="28"/>
          <w:lang w:eastAsia="ar-SA"/>
        </w:rPr>
        <w:t>городской округ» 09 сентября 2018 года</w:t>
      </w:r>
      <w:r w:rsidRPr="001049B4">
        <w:rPr>
          <w:szCs w:val="28"/>
          <w:lang w:eastAsia="ar-SA"/>
        </w:rPr>
        <w:t xml:space="preserve">  </w:t>
      </w:r>
      <w:r w:rsidR="00C71C27" w:rsidRPr="001049B4">
        <w:rPr>
          <w:szCs w:val="28"/>
          <w:lang w:eastAsia="ar-SA"/>
        </w:rPr>
        <w:t>и его опубликованием «</w:t>
      </w:r>
      <w:r w:rsidR="001049B4">
        <w:rPr>
          <w:szCs w:val="28"/>
          <w:lang w:eastAsia="ar-SA"/>
        </w:rPr>
        <w:t>21</w:t>
      </w:r>
      <w:r w:rsidR="00C71C27" w:rsidRPr="001049B4">
        <w:rPr>
          <w:szCs w:val="28"/>
          <w:lang w:eastAsia="ar-SA"/>
        </w:rPr>
        <w:t xml:space="preserve">» </w:t>
      </w:r>
      <w:r w:rsidR="001049B4">
        <w:rPr>
          <w:szCs w:val="28"/>
          <w:lang w:eastAsia="ar-SA"/>
        </w:rPr>
        <w:t xml:space="preserve">июня </w:t>
      </w:r>
      <w:r w:rsidR="00C71C27" w:rsidRPr="001049B4">
        <w:rPr>
          <w:szCs w:val="28"/>
          <w:lang w:eastAsia="ar-SA"/>
        </w:rPr>
        <w:t xml:space="preserve">2018 года </w:t>
      </w:r>
      <w:r w:rsidR="001049B4">
        <w:rPr>
          <w:szCs w:val="28"/>
          <w:lang w:eastAsia="ar-SA"/>
        </w:rPr>
        <w:t xml:space="preserve">Светлогорская </w:t>
      </w:r>
      <w:r w:rsidR="00C71C27" w:rsidRPr="001049B4">
        <w:rPr>
          <w:szCs w:val="28"/>
          <w:lang w:eastAsia="ar-SA"/>
        </w:rPr>
        <w:t xml:space="preserve"> </w:t>
      </w:r>
      <w:r w:rsidRPr="001049B4">
        <w:rPr>
          <w:szCs w:val="28"/>
          <w:lang w:eastAsia="ar-SA"/>
        </w:rPr>
        <w:t xml:space="preserve">территориальная избирательная комиссия доводит до сведения руководителей организаций телерадиовещания, редакций периодических печатных изданий, руководителей организаций, индивидуальным предпринимателям, выполняющих работы или оказывающих услуги  </w:t>
      </w:r>
      <w:r w:rsidRPr="001049B4">
        <w:rPr>
          <w:szCs w:val="28"/>
        </w:rPr>
        <w:t>по изготовлению печатных агитационных материалов</w:t>
      </w:r>
      <w:r w:rsidRPr="001049B4">
        <w:rPr>
          <w:szCs w:val="28"/>
          <w:lang w:eastAsia="ar-SA"/>
        </w:rPr>
        <w:t xml:space="preserve">, следующую </w:t>
      </w:r>
      <w:r w:rsidR="00C71C27" w:rsidRPr="001049B4">
        <w:rPr>
          <w:szCs w:val="28"/>
          <w:lang w:eastAsia="ar-SA"/>
        </w:rPr>
        <w:t>информацию:</w:t>
      </w:r>
      <w:proofErr w:type="gramEnd"/>
    </w:p>
    <w:p w:rsidR="000D3763" w:rsidRPr="001049B4" w:rsidRDefault="000D3763" w:rsidP="001049B4">
      <w:pPr>
        <w:tabs>
          <w:tab w:val="left" w:pos="709"/>
        </w:tabs>
        <w:suppressAutoHyphens/>
        <w:ind w:firstLine="709"/>
        <w:rPr>
          <w:szCs w:val="28"/>
          <w:lang w:eastAsia="ar-SA"/>
        </w:rPr>
      </w:pPr>
      <w:r w:rsidRPr="001049B4">
        <w:rPr>
          <w:szCs w:val="28"/>
          <w:lang w:eastAsia="ar-SA"/>
        </w:rPr>
        <w:t xml:space="preserve">     </w:t>
      </w:r>
      <w:proofErr w:type="gramStart"/>
      <w:r w:rsidRPr="001049B4">
        <w:rPr>
          <w:szCs w:val="28"/>
          <w:lang w:eastAsia="ar-SA"/>
        </w:rPr>
        <w:t xml:space="preserve">В соответствии с п.6, п.7 ст. 39 Закона Калининградской области от 18.03.2008г. №231 «О муниципальных выборах  Калининградской области» организации телерадиовещания, редакции периодических печатных изданий, осуществляющие выпуск средств массовой информации, зарегистрированные не менее чем за один год до начала избирательной кампании, для последующего предоставления эфирного времени, печатной площади зарегистрированным кандидатам должны не позднее чем через 30 дней </w:t>
      </w:r>
      <w:bookmarkStart w:id="0" w:name="_GoBack"/>
      <w:bookmarkEnd w:id="0"/>
      <w:r w:rsidRPr="001049B4">
        <w:rPr>
          <w:szCs w:val="28"/>
          <w:lang w:eastAsia="ar-SA"/>
        </w:rPr>
        <w:t>со</w:t>
      </w:r>
      <w:proofErr w:type="gramEnd"/>
      <w:r w:rsidRPr="001049B4">
        <w:rPr>
          <w:szCs w:val="28"/>
          <w:lang w:eastAsia="ar-SA"/>
        </w:rPr>
        <w:t xml:space="preserve"> дня официального опубликования решения о назначении выборов опубликовать в периодическом печатном издании и представить в </w:t>
      </w:r>
      <w:r w:rsidR="001049B4">
        <w:rPr>
          <w:szCs w:val="28"/>
          <w:lang w:eastAsia="ar-SA"/>
        </w:rPr>
        <w:t>Светлогорскую</w:t>
      </w:r>
      <w:r w:rsidRPr="001049B4">
        <w:rPr>
          <w:szCs w:val="28"/>
          <w:lang w:eastAsia="ar-SA"/>
        </w:rPr>
        <w:t xml:space="preserve"> территориальную избирательную комиссию вместе с уведомлением о готовности предоставить эфирное время, печатную площадь для проведения предвыборной агитации сведения о размере (в валюте Российской Федерации) и других условиях оплаты эфирного времени, печатной площади. </w:t>
      </w:r>
    </w:p>
    <w:p w:rsidR="000D3763" w:rsidRPr="001049B4" w:rsidRDefault="000D3763" w:rsidP="001049B4">
      <w:pPr>
        <w:tabs>
          <w:tab w:val="left" w:pos="851"/>
        </w:tabs>
        <w:suppressAutoHyphens/>
        <w:ind w:firstLine="709"/>
        <w:rPr>
          <w:szCs w:val="28"/>
          <w:lang w:eastAsia="ar-SA"/>
        </w:rPr>
      </w:pPr>
      <w:r w:rsidRPr="001049B4">
        <w:rPr>
          <w:szCs w:val="28"/>
          <w:lang w:eastAsia="ar-SA"/>
        </w:rPr>
        <w:tab/>
        <w:t xml:space="preserve">     </w:t>
      </w:r>
      <w:proofErr w:type="gramStart"/>
      <w:r w:rsidRPr="001049B4">
        <w:rPr>
          <w:szCs w:val="28"/>
          <w:lang w:eastAsia="ar-SA"/>
        </w:rPr>
        <w:t xml:space="preserve">В соответствии с п.3 ст. 43 Закона Калининградской области от 18.03.2008г. №231 «О муниципальных выборах Калининградской области» организации, индивидуальные предприниматели, выполняющие работы (оказывающие услуги) по изготовлению печатных предвыборных агитационных материалов, обязаны </w:t>
      </w:r>
      <w:r w:rsidR="00C71C27" w:rsidRPr="001049B4">
        <w:rPr>
          <w:szCs w:val="28"/>
          <w:lang w:eastAsia="ar-SA"/>
        </w:rPr>
        <w:t xml:space="preserve">предоставить сведения </w:t>
      </w:r>
      <w:r w:rsidRPr="001049B4">
        <w:rPr>
          <w:szCs w:val="28"/>
          <w:lang w:eastAsia="ar-SA"/>
        </w:rPr>
        <w:t>о размере (в валюте Российской Федерации) и других условиях оплаты работ указанных организаций, индивидуальных предпринимателей по изготовлению печатных предвыборных агитационных материалов должны быть не позднее</w:t>
      </w:r>
      <w:proofErr w:type="gramEnd"/>
      <w:r w:rsidRPr="001049B4">
        <w:rPr>
          <w:szCs w:val="28"/>
          <w:lang w:eastAsia="ar-SA"/>
        </w:rPr>
        <w:t xml:space="preserve"> чем через 30 дней со дня официального опубликования решения о назначении выборов и в тот же срок представлены в избирательную комиссию муниципального образования.</w:t>
      </w:r>
    </w:p>
    <w:p w:rsidR="000D3763" w:rsidRPr="001049B4" w:rsidRDefault="000D3763" w:rsidP="001049B4">
      <w:pPr>
        <w:tabs>
          <w:tab w:val="left" w:pos="709"/>
        </w:tabs>
        <w:suppressAutoHyphens/>
        <w:ind w:firstLine="709"/>
        <w:rPr>
          <w:szCs w:val="28"/>
          <w:lang w:eastAsia="ar-SA"/>
        </w:rPr>
      </w:pPr>
      <w:r w:rsidRPr="001049B4">
        <w:rPr>
          <w:szCs w:val="28"/>
          <w:lang w:eastAsia="ar-SA"/>
        </w:rPr>
        <w:t xml:space="preserve">Средства массовой информации, не выполнившие данных требований, не вправе предоставлять эфирное время, печатную площадь за плату. Организации, индивидуальные предприниматели, не выполнившие данных требований, не вправе осуществлять работы по изготовлению агитационных материалов. </w:t>
      </w:r>
    </w:p>
    <w:p w:rsidR="000D3763" w:rsidRPr="001049B4" w:rsidRDefault="000D3763" w:rsidP="001049B4">
      <w:pPr>
        <w:suppressAutoHyphens/>
        <w:autoSpaceDE w:val="0"/>
        <w:ind w:firstLine="709"/>
        <w:rPr>
          <w:szCs w:val="28"/>
          <w:lang w:eastAsia="ar-SA"/>
        </w:rPr>
      </w:pPr>
      <w:r w:rsidRPr="001049B4">
        <w:rPr>
          <w:szCs w:val="28"/>
          <w:lang w:eastAsia="ar-SA"/>
        </w:rPr>
        <w:t>Предоставление эфирного времени, печатной площади за плату, оказание иных услуг в нарушение указанных правил влечет ответственность, предусмотренную действующим законодательством.</w:t>
      </w:r>
    </w:p>
    <w:p w:rsidR="000D3763" w:rsidRPr="001049B4" w:rsidRDefault="000D3763" w:rsidP="001049B4">
      <w:pPr>
        <w:suppressAutoHyphens/>
        <w:rPr>
          <w:szCs w:val="28"/>
          <w:lang w:eastAsia="ar-SA"/>
        </w:rPr>
      </w:pPr>
      <w:r w:rsidRPr="001049B4">
        <w:rPr>
          <w:szCs w:val="28"/>
          <w:lang w:eastAsia="ar-SA"/>
        </w:rPr>
        <w:t xml:space="preserve">Адрес </w:t>
      </w:r>
      <w:r w:rsidR="001049B4">
        <w:rPr>
          <w:szCs w:val="28"/>
          <w:lang w:eastAsia="ar-SA"/>
        </w:rPr>
        <w:t xml:space="preserve">Светлогорской </w:t>
      </w:r>
      <w:r w:rsidRPr="001049B4">
        <w:rPr>
          <w:szCs w:val="28"/>
          <w:lang w:eastAsia="ar-SA"/>
        </w:rPr>
        <w:t xml:space="preserve">территориальной избирательной комиссии: </w:t>
      </w:r>
      <w:r w:rsidR="001049B4">
        <w:rPr>
          <w:szCs w:val="28"/>
          <w:lang w:eastAsia="ar-SA"/>
        </w:rPr>
        <w:t>Калининградская область, г. Светлогорск, Калининградский проспект, 77А</w:t>
      </w:r>
      <w:r w:rsidRPr="001049B4">
        <w:rPr>
          <w:szCs w:val="28"/>
          <w:lang w:eastAsia="ar-SA"/>
        </w:rPr>
        <w:t>, телефо</w:t>
      </w:r>
      <w:proofErr w:type="gramStart"/>
      <w:r w:rsidRPr="001049B4">
        <w:rPr>
          <w:szCs w:val="28"/>
          <w:lang w:eastAsia="ar-SA"/>
        </w:rPr>
        <w:t>н(</w:t>
      </w:r>
      <w:proofErr w:type="gramEnd"/>
      <w:r w:rsidRPr="001049B4">
        <w:rPr>
          <w:szCs w:val="28"/>
          <w:lang w:eastAsia="ar-SA"/>
        </w:rPr>
        <w:t xml:space="preserve">факс) – </w:t>
      </w:r>
      <w:r w:rsidR="001049B4">
        <w:rPr>
          <w:szCs w:val="28"/>
          <w:lang w:eastAsia="ar-SA"/>
        </w:rPr>
        <w:t>8(40153)33369</w:t>
      </w:r>
      <w:r w:rsidRPr="001049B4">
        <w:rPr>
          <w:szCs w:val="28"/>
          <w:lang w:eastAsia="ar-SA"/>
        </w:rPr>
        <w:t>.</w:t>
      </w:r>
    </w:p>
    <w:p w:rsidR="000D3763" w:rsidRPr="001049B4" w:rsidRDefault="001049B4" w:rsidP="001049B4">
      <w:pPr>
        <w:suppressAutoHyphens/>
        <w:jc w:val="center"/>
        <w:rPr>
          <w:caps/>
          <w:szCs w:val="28"/>
        </w:rPr>
      </w:pPr>
      <w:r>
        <w:rPr>
          <w:b/>
          <w:szCs w:val="28"/>
          <w:lang w:eastAsia="ar-SA"/>
        </w:rPr>
        <w:t>Светлогорская</w:t>
      </w:r>
      <w:r w:rsidR="00C71C27" w:rsidRPr="001049B4">
        <w:rPr>
          <w:b/>
          <w:szCs w:val="28"/>
          <w:lang w:eastAsia="ar-SA"/>
        </w:rPr>
        <w:t xml:space="preserve"> территориальная избирательная комиссия</w:t>
      </w:r>
    </w:p>
    <w:sectPr w:rsidR="000D3763" w:rsidRPr="001049B4" w:rsidSect="001049B4">
      <w:pgSz w:w="11906" w:h="16838"/>
      <w:pgMar w:top="568"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CCA"/>
    <w:multiLevelType w:val="hybridMultilevel"/>
    <w:tmpl w:val="5B068F46"/>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
    <w:nsid w:val="32854DAC"/>
    <w:multiLevelType w:val="hybridMultilevel"/>
    <w:tmpl w:val="2418F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14F5"/>
    <w:rsid w:val="000D3763"/>
    <w:rsid w:val="001049B4"/>
    <w:rsid w:val="001B3D7E"/>
    <w:rsid w:val="0058705E"/>
    <w:rsid w:val="0061752D"/>
    <w:rsid w:val="007E280A"/>
    <w:rsid w:val="008E6181"/>
    <w:rsid w:val="009619A5"/>
    <w:rsid w:val="00BE14F5"/>
    <w:rsid w:val="00BE2142"/>
    <w:rsid w:val="00C71C27"/>
    <w:rsid w:val="00EE25BD"/>
    <w:rsid w:val="00F53F23"/>
    <w:rsid w:val="00F66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F5"/>
    <w:pPr>
      <w:spacing w:after="0" w:line="240" w:lineRule="auto"/>
      <w:jc w:val="both"/>
    </w:pPr>
    <w:rPr>
      <w:rFonts w:ascii="Times New Roman" w:eastAsia="Times New Roman" w:hAnsi="Times New Roman" w:cs="Times New Roman"/>
      <w:sz w:val="28"/>
    </w:rPr>
  </w:style>
  <w:style w:type="paragraph" w:styleId="2">
    <w:name w:val="heading 2"/>
    <w:basedOn w:val="a"/>
    <w:next w:val="a"/>
    <w:link w:val="20"/>
    <w:qFormat/>
    <w:rsid w:val="00BE14F5"/>
    <w:pPr>
      <w:keepNext/>
      <w:jc w:val="center"/>
      <w:outlineLvl w:val="1"/>
    </w:pPr>
    <w:rPr>
      <w:rFonts w:eastAsia="Calibri"/>
      <w:b/>
      <w:bCs/>
      <w:szCs w:val="28"/>
      <w:lang w:eastAsia="ru-RU"/>
    </w:rPr>
  </w:style>
  <w:style w:type="paragraph" w:styleId="3">
    <w:name w:val="heading 3"/>
    <w:basedOn w:val="a"/>
    <w:next w:val="a"/>
    <w:link w:val="30"/>
    <w:uiPriority w:val="9"/>
    <w:semiHidden/>
    <w:unhideWhenUsed/>
    <w:qFormat/>
    <w:rsid w:val="001049B4"/>
    <w:pPr>
      <w:keepNext/>
      <w:keepLines/>
      <w:spacing w:before="200"/>
      <w:outlineLvl w:val="2"/>
    </w:pPr>
    <w:rPr>
      <w:rFonts w:asciiTheme="majorHAnsi" w:eastAsiaTheme="majorEastAsia" w:hAnsiTheme="majorHAnsi" w:cstheme="majorBidi"/>
      <w:b/>
      <w:bCs/>
      <w:color w:val="5B9BD5" w:themeColor="accent1"/>
    </w:rPr>
  </w:style>
  <w:style w:type="paragraph" w:styleId="8">
    <w:name w:val="heading 8"/>
    <w:basedOn w:val="a"/>
    <w:next w:val="a"/>
    <w:link w:val="80"/>
    <w:uiPriority w:val="9"/>
    <w:semiHidden/>
    <w:unhideWhenUsed/>
    <w:qFormat/>
    <w:rsid w:val="001049B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14F5"/>
    <w:rPr>
      <w:rFonts w:ascii="Times New Roman" w:eastAsia="Calibri" w:hAnsi="Times New Roman" w:cs="Times New Roman"/>
      <w:b/>
      <w:bCs/>
      <w:sz w:val="28"/>
      <w:szCs w:val="28"/>
      <w:lang w:eastAsia="ru-RU"/>
    </w:rPr>
  </w:style>
  <w:style w:type="character" w:customStyle="1" w:styleId="FontStyle614">
    <w:name w:val="Font Style614"/>
    <w:rsid w:val="00BE14F5"/>
    <w:rPr>
      <w:rFonts w:ascii="Times New Roman" w:hAnsi="Times New Roman" w:cs="Times New Roman"/>
      <w:b/>
      <w:bCs/>
      <w:color w:val="000000"/>
      <w:sz w:val="22"/>
      <w:szCs w:val="22"/>
    </w:rPr>
  </w:style>
  <w:style w:type="paragraph" w:styleId="a3">
    <w:name w:val="List Paragraph"/>
    <w:basedOn w:val="a"/>
    <w:uiPriority w:val="34"/>
    <w:qFormat/>
    <w:rsid w:val="00BE14F5"/>
    <w:pPr>
      <w:ind w:left="720"/>
      <w:contextualSpacing/>
    </w:pPr>
  </w:style>
  <w:style w:type="character" w:customStyle="1" w:styleId="30">
    <w:name w:val="Заголовок 3 Знак"/>
    <w:basedOn w:val="a0"/>
    <w:link w:val="3"/>
    <w:uiPriority w:val="9"/>
    <w:semiHidden/>
    <w:rsid w:val="001049B4"/>
    <w:rPr>
      <w:rFonts w:asciiTheme="majorHAnsi" w:eastAsiaTheme="majorEastAsia" w:hAnsiTheme="majorHAnsi" w:cstheme="majorBidi"/>
      <w:b/>
      <w:bCs/>
      <w:color w:val="5B9BD5" w:themeColor="accent1"/>
      <w:sz w:val="28"/>
    </w:rPr>
  </w:style>
  <w:style w:type="character" w:customStyle="1" w:styleId="80">
    <w:name w:val="Заголовок 8 Знак"/>
    <w:basedOn w:val="a0"/>
    <w:link w:val="8"/>
    <w:uiPriority w:val="9"/>
    <w:semiHidden/>
    <w:rsid w:val="001049B4"/>
    <w:rPr>
      <w:rFonts w:asciiTheme="majorHAnsi" w:eastAsiaTheme="majorEastAsia" w:hAnsiTheme="majorHAnsi" w:cstheme="majorBidi"/>
      <w:color w:val="404040" w:themeColor="text1" w:themeTint="BF"/>
      <w:sz w:val="20"/>
      <w:szCs w:val="20"/>
    </w:rPr>
  </w:style>
  <w:style w:type="paragraph" w:styleId="a4">
    <w:name w:val="Body Text"/>
    <w:basedOn w:val="a"/>
    <w:link w:val="a5"/>
    <w:rsid w:val="001049B4"/>
    <w:pPr>
      <w:suppressAutoHyphens/>
      <w:spacing w:after="120"/>
      <w:ind w:left="357" w:hanging="357"/>
    </w:pPr>
    <w:rPr>
      <w:sz w:val="24"/>
      <w:szCs w:val="24"/>
      <w:lang w:eastAsia="ar-SA"/>
    </w:rPr>
  </w:style>
  <w:style w:type="character" w:customStyle="1" w:styleId="a5">
    <w:name w:val="Основной текст Знак"/>
    <w:basedOn w:val="a0"/>
    <w:link w:val="a4"/>
    <w:rsid w:val="001049B4"/>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Карлаш</dc:creator>
  <cp:keywords/>
  <dc:description/>
  <cp:lastModifiedBy>User</cp:lastModifiedBy>
  <cp:revision>2</cp:revision>
  <dcterms:created xsi:type="dcterms:W3CDTF">2018-06-18T12:42:00Z</dcterms:created>
  <dcterms:modified xsi:type="dcterms:W3CDTF">2018-06-18T12:42:00Z</dcterms:modified>
</cp:coreProperties>
</file>